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C8D15" w14:textId="5DB459C1" w:rsidR="00824529" w:rsidRDefault="00B51E26" w:rsidP="00824529">
      <w:pPr>
        <w:pStyle w:val="a3"/>
        <w:tabs>
          <w:tab w:val="right" w:pos="9639"/>
        </w:tabs>
        <w:jc w:val="both"/>
        <w:rPr>
          <w:rFonts w:cs="Arial"/>
          <w:sz w:val="24"/>
          <w:lang w:eastAsia="zh-CN"/>
        </w:rPr>
      </w:pPr>
      <w:r>
        <w:rPr>
          <w:rFonts w:cs="Arial"/>
          <w:sz w:val="24"/>
          <w:lang w:eastAsia="zh-CN"/>
        </w:rPr>
        <w:t>3GPP TSG-RAN WG2 Meeting #</w:t>
      </w:r>
      <w:r w:rsidR="00D862D5">
        <w:rPr>
          <w:rFonts w:cs="Arial"/>
          <w:sz w:val="24"/>
          <w:lang w:eastAsia="zh-CN"/>
        </w:rPr>
        <w:t>11</w:t>
      </w:r>
      <w:r w:rsidR="006F6FF3">
        <w:rPr>
          <w:rFonts w:cs="Arial"/>
          <w:sz w:val="24"/>
          <w:lang w:eastAsia="zh-CN"/>
        </w:rPr>
        <w:t>3</w:t>
      </w:r>
      <w:r w:rsidR="00D862D5">
        <w:rPr>
          <w:rFonts w:cs="Arial"/>
          <w:sz w:val="24"/>
          <w:lang w:eastAsia="zh-CN"/>
        </w:rPr>
        <w:t xml:space="preserve"> </w:t>
      </w:r>
      <w:r w:rsidR="00D10DF1" w:rsidRPr="00D10DF1">
        <w:rPr>
          <w:rFonts w:cs="Arial"/>
          <w:sz w:val="24"/>
          <w:lang w:eastAsia="zh-CN"/>
        </w:rPr>
        <w:t>electronic</w:t>
      </w:r>
      <w:r>
        <w:rPr>
          <w:rFonts w:cs="Arial"/>
          <w:sz w:val="24"/>
          <w:lang w:eastAsia="zh-CN"/>
        </w:rPr>
        <w:tab/>
      </w:r>
      <w:r w:rsidR="00860D7A" w:rsidRPr="00860D7A">
        <w:rPr>
          <w:rFonts w:cs="Arial"/>
          <w:sz w:val="24"/>
          <w:lang w:eastAsia="zh-CN"/>
        </w:rPr>
        <w:t>R2-2101136</w:t>
      </w:r>
    </w:p>
    <w:p w14:paraId="2F0D3074" w14:textId="23C19718" w:rsidR="00824529" w:rsidRDefault="00D075F0" w:rsidP="00824529">
      <w:pPr>
        <w:pStyle w:val="a3"/>
        <w:tabs>
          <w:tab w:val="right" w:pos="9639"/>
        </w:tabs>
        <w:jc w:val="both"/>
        <w:rPr>
          <w:rFonts w:cs="Arial"/>
          <w:sz w:val="24"/>
          <w:lang w:eastAsia="zh-CN"/>
        </w:rPr>
      </w:pPr>
      <w:r w:rsidRPr="00D075F0">
        <w:rPr>
          <w:rFonts w:cs="Arial"/>
          <w:sz w:val="24"/>
          <w:lang w:val="de-DE" w:eastAsia="zh-CN"/>
        </w:rPr>
        <w:t>E-meet</w:t>
      </w:r>
      <w:r w:rsidRPr="00904296">
        <w:rPr>
          <w:rFonts w:cs="Arial"/>
          <w:sz w:val="24"/>
          <w:lang w:eastAsia="zh-CN"/>
        </w:rPr>
        <w:t xml:space="preserve">ing, </w:t>
      </w:r>
      <w:r w:rsidR="00904296" w:rsidRPr="00904296">
        <w:rPr>
          <w:rFonts w:cs="Arial"/>
          <w:sz w:val="24"/>
          <w:lang w:eastAsia="zh-CN"/>
        </w:rPr>
        <w:t>Jan 25</w:t>
      </w:r>
      <w:r w:rsidR="00904296" w:rsidRPr="00904296">
        <w:rPr>
          <w:rFonts w:cs="Arial"/>
          <w:sz w:val="24"/>
          <w:vertAlign w:val="superscript"/>
          <w:lang w:eastAsia="zh-CN"/>
        </w:rPr>
        <w:t>th</w:t>
      </w:r>
      <w:r w:rsidR="00904296" w:rsidRPr="00904296">
        <w:rPr>
          <w:rFonts w:cs="Arial"/>
          <w:sz w:val="24"/>
          <w:lang w:eastAsia="zh-CN"/>
        </w:rPr>
        <w:t xml:space="preserve"> – Feb 5</w:t>
      </w:r>
      <w:r w:rsidR="00904296" w:rsidRPr="00904296">
        <w:rPr>
          <w:rFonts w:cs="Arial"/>
          <w:sz w:val="24"/>
          <w:vertAlign w:val="superscript"/>
          <w:lang w:eastAsia="zh-CN"/>
        </w:rPr>
        <w:t>th</w:t>
      </w:r>
      <w:r w:rsidRPr="00904296">
        <w:rPr>
          <w:rFonts w:cs="Arial"/>
          <w:sz w:val="24"/>
          <w:lang w:eastAsia="zh-CN"/>
        </w:rPr>
        <w:t>, 2</w:t>
      </w:r>
      <w:r w:rsidRPr="00D075F0">
        <w:rPr>
          <w:rFonts w:cs="Arial"/>
          <w:sz w:val="24"/>
          <w:lang w:val="de-DE" w:eastAsia="zh-CN"/>
        </w:rPr>
        <w:t>02</w:t>
      </w:r>
      <w:r w:rsidR="00904296">
        <w:rPr>
          <w:rFonts w:cs="Arial"/>
          <w:sz w:val="24"/>
          <w:lang w:val="de-DE" w:eastAsia="zh-CN"/>
        </w:rPr>
        <w:t>1</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808931B"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6C0038CA"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075F0">
        <w:rPr>
          <w:rFonts w:eastAsia="宋体" w:cs="Arial"/>
          <w:b/>
          <w:bCs/>
          <w:kern w:val="2"/>
          <w:sz w:val="24"/>
          <w:szCs w:val="22"/>
          <w:lang w:val="en-US" w:eastAsia="zh-CN"/>
        </w:rPr>
        <w:t>8.</w:t>
      </w:r>
      <w:r w:rsidR="00ED3D2C">
        <w:rPr>
          <w:rFonts w:eastAsia="宋体" w:cs="Arial"/>
          <w:b/>
          <w:bCs/>
          <w:kern w:val="2"/>
          <w:sz w:val="24"/>
          <w:szCs w:val="22"/>
          <w:lang w:val="en-US" w:eastAsia="zh-CN"/>
        </w:rPr>
        <w:t>6</w:t>
      </w:r>
      <w:r w:rsidR="009F47BD">
        <w:rPr>
          <w:rFonts w:eastAsia="宋体" w:cs="Arial" w:hint="eastAsia"/>
          <w:b/>
          <w:bCs/>
          <w:kern w:val="2"/>
          <w:sz w:val="24"/>
          <w:szCs w:val="22"/>
          <w:lang w:val="en-US" w:eastAsia="zh-CN"/>
        </w:rPr>
        <w:t>.</w:t>
      </w:r>
      <w:r w:rsidR="006F6FF3">
        <w:rPr>
          <w:rFonts w:eastAsia="宋体" w:cs="Arial"/>
          <w:b/>
          <w:bCs/>
          <w:kern w:val="2"/>
          <w:sz w:val="24"/>
          <w:szCs w:val="22"/>
          <w:lang w:val="en-US" w:eastAsia="zh-CN"/>
        </w:rPr>
        <w:t>2</w:t>
      </w:r>
    </w:p>
    <w:p w14:paraId="5F8F903F"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219DAC43" w14:textId="77777777"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075F0" w:rsidRPr="00D075F0">
        <w:rPr>
          <w:rFonts w:ascii="Arial" w:hAnsi="Arial" w:cs="Arial"/>
          <w:b/>
          <w:bCs/>
          <w:sz w:val="24"/>
        </w:rPr>
        <w:t xml:space="preserve">The </w:t>
      </w:r>
      <w:r w:rsidR="006F6FF3">
        <w:rPr>
          <w:rFonts w:ascii="Arial" w:hAnsi="Arial" w:cs="Arial" w:hint="eastAsia"/>
          <w:b/>
          <w:bCs/>
          <w:sz w:val="24"/>
        </w:rPr>
        <w:t>UP</w:t>
      </w:r>
      <w:r w:rsidR="006F6FF3">
        <w:rPr>
          <w:rFonts w:ascii="Arial" w:hAnsi="Arial" w:cs="Arial"/>
          <w:b/>
          <w:bCs/>
          <w:sz w:val="24"/>
        </w:rPr>
        <w:t xml:space="preserve"> common issues</w:t>
      </w:r>
      <w:r w:rsidR="00D075F0" w:rsidRPr="00D075F0">
        <w:rPr>
          <w:rFonts w:ascii="Arial" w:hAnsi="Arial" w:cs="Arial"/>
          <w:b/>
          <w:bCs/>
          <w:sz w:val="24"/>
        </w:rPr>
        <w:t xml:space="preserve"> for small data transmissions</w:t>
      </w:r>
    </w:p>
    <w:p w14:paraId="38E644FB"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74F12553"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231E0AE" w14:textId="2C1F15D2" w:rsidR="005B2B4D" w:rsidRDefault="00916021" w:rsidP="00916021">
      <w:pPr>
        <w:rPr>
          <w:rFonts w:ascii="Times New Roman" w:eastAsia="等线" w:hAnsi="Times New Roman"/>
          <w:sz w:val="20"/>
          <w:szCs w:val="20"/>
        </w:rPr>
      </w:pPr>
      <w:r w:rsidRPr="00916021">
        <w:rPr>
          <w:rFonts w:ascii="Times New Roman" w:eastAsia="等线" w:hAnsi="Times New Roman"/>
          <w:sz w:val="20"/>
          <w:szCs w:val="20"/>
        </w:rPr>
        <w:t>In RAN2#112 e-meeting</w:t>
      </w:r>
      <w:r w:rsidR="00DC6888">
        <w:rPr>
          <w:rFonts w:ascii="Times New Roman" w:eastAsia="等线" w:hAnsi="Times New Roman"/>
          <w:sz w:val="20"/>
          <w:szCs w:val="20"/>
        </w:rPr>
        <w:t xml:space="preserve"> [1]</w:t>
      </w:r>
      <w:r>
        <w:rPr>
          <w:rFonts w:ascii="Times New Roman" w:eastAsia="等线" w:hAnsi="Times New Roman"/>
          <w:sz w:val="20"/>
          <w:szCs w:val="20"/>
        </w:rPr>
        <w:t>, the agreements were achieved for RRC based SDT.</w:t>
      </w:r>
    </w:p>
    <w:tbl>
      <w:tblPr>
        <w:tblStyle w:val="af1"/>
        <w:tblW w:w="0" w:type="auto"/>
        <w:tblInd w:w="1083" w:type="dxa"/>
        <w:tblLook w:val="04A0" w:firstRow="1" w:lastRow="0" w:firstColumn="1" w:lastColumn="0" w:noHBand="0" w:noVBand="1"/>
      </w:tblPr>
      <w:tblGrid>
        <w:gridCol w:w="8546"/>
      </w:tblGrid>
      <w:tr w:rsidR="00916021" w14:paraId="44370CA9" w14:textId="77777777" w:rsidTr="00D82BA5">
        <w:tc>
          <w:tcPr>
            <w:tcW w:w="10194" w:type="dxa"/>
          </w:tcPr>
          <w:p w14:paraId="2E85530C" w14:textId="77777777" w:rsidR="00916021" w:rsidRPr="004E2119" w:rsidRDefault="00916021" w:rsidP="00D82BA5">
            <w:pPr>
              <w:pStyle w:val="Doc-text2"/>
              <w:ind w:left="363"/>
              <w:rPr>
                <w:b/>
                <w:bCs/>
              </w:rPr>
            </w:pPr>
            <w:r w:rsidRPr="004E2119">
              <w:rPr>
                <w:b/>
                <w:bCs/>
              </w:rPr>
              <w:t>Agreements:</w:t>
            </w:r>
          </w:p>
          <w:p w14:paraId="4BCFB30C" w14:textId="77777777" w:rsidR="00916021" w:rsidRPr="00060342" w:rsidRDefault="00916021" w:rsidP="00916021">
            <w:pPr>
              <w:pStyle w:val="Doc-text2"/>
              <w:ind w:left="0" w:firstLine="0"/>
              <w:rPr>
                <w:i/>
                <w:iCs/>
              </w:rPr>
            </w:pPr>
            <w:r w:rsidRPr="00060342">
              <w:rPr>
                <w:i/>
                <w:iCs/>
              </w:rPr>
              <w:t xml:space="preserve"> </w:t>
            </w:r>
          </w:p>
          <w:p w14:paraId="7A14BC55" w14:textId="77777777" w:rsidR="00916021" w:rsidRPr="00E0631C" w:rsidRDefault="00916021" w:rsidP="00D82BA5">
            <w:pPr>
              <w:pStyle w:val="Doc-text2"/>
              <w:ind w:left="363"/>
            </w:pPr>
            <w:r w:rsidRPr="00E0631C">
              <w:t xml:space="preserve">3 </w:t>
            </w:r>
            <w:r>
              <w:t xml:space="preserve"> </w:t>
            </w:r>
            <w:r>
              <w:tab/>
              <w:t>T</w:t>
            </w:r>
            <w:r w:rsidRPr="00E0631C">
              <w:t>he first UL message (i.e. MSG3 for 4-step RACH, MSGA payload for 2-step RACH and the CG transmission for CG) may contain at least the following contents (depending on the size of the message):</w:t>
            </w:r>
          </w:p>
          <w:p w14:paraId="0889F514" w14:textId="77777777" w:rsidR="00916021" w:rsidRPr="00E0631C" w:rsidRDefault="00916021" w:rsidP="00D82BA5">
            <w:pPr>
              <w:pStyle w:val="Doc-text2"/>
              <w:ind w:left="726"/>
            </w:pPr>
            <w:r w:rsidRPr="00E0631C">
              <w:t>-</w:t>
            </w:r>
            <w:r w:rsidRPr="00E0631C">
              <w:tab/>
              <w:t>CCCH message (needs to be included)</w:t>
            </w:r>
          </w:p>
          <w:p w14:paraId="2F8BBED5" w14:textId="77777777" w:rsidR="00916021" w:rsidRPr="00E0631C" w:rsidRDefault="00916021" w:rsidP="00D82BA5">
            <w:pPr>
              <w:pStyle w:val="Doc-text2"/>
              <w:ind w:left="726"/>
            </w:pPr>
            <w:r w:rsidRPr="006A2CBE">
              <w:rPr>
                <w:highlight w:val="green"/>
              </w:rPr>
              <w:t>LCP</w:t>
            </w:r>
            <w:r w:rsidRPr="00E0631C">
              <w:t xml:space="preserve"> can be used to determine to priority of the content below that may be included</w:t>
            </w:r>
          </w:p>
          <w:p w14:paraId="1F24BE8F" w14:textId="77777777" w:rsidR="00916021" w:rsidRPr="00E0631C" w:rsidRDefault="00916021" w:rsidP="00D82BA5">
            <w:pPr>
              <w:pStyle w:val="Doc-text2"/>
              <w:ind w:left="726"/>
            </w:pPr>
            <w:r w:rsidRPr="00E0631C">
              <w:t>-</w:t>
            </w:r>
            <w:r w:rsidRPr="00E0631C">
              <w:tab/>
            </w:r>
            <w:r w:rsidRPr="00916021">
              <w:t>DRB data from one or more DRBs</w:t>
            </w:r>
            <w:r w:rsidRPr="00E0631C">
              <w:t xml:space="preserve"> which are configured by the network for small data transmission </w:t>
            </w:r>
          </w:p>
          <w:p w14:paraId="5FAF2ADF" w14:textId="77777777" w:rsidR="00916021" w:rsidRPr="00E0631C" w:rsidRDefault="00916021" w:rsidP="00D82BA5">
            <w:pPr>
              <w:pStyle w:val="Doc-text2"/>
              <w:ind w:left="726"/>
              <w:rPr>
                <w:lang w:val="en-US"/>
              </w:rPr>
            </w:pPr>
            <w:r w:rsidRPr="00E0631C">
              <w:rPr>
                <w:lang w:val="fr-FR"/>
              </w:rPr>
              <w:t>-</w:t>
            </w:r>
            <w:r w:rsidRPr="00E0631C">
              <w:rPr>
                <w:lang w:val="fr-FR"/>
              </w:rPr>
              <w:tab/>
              <w:t xml:space="preserve">MAC CEs – (e.g. BSR).  </w:t>
            </w:r>
            <w:r w:rsidRPr="00E0631C">
              <w:rPr>
                <w:lang w:val="en-US"/>
              </w:rPr>
              <w:t xml:space="preserve">FFS other MAC CEs </w:t>
            </w:r>
          </w:p>
          <w:p w14:paraId="5E0C8C52" w14:textId="77777777" w:rsidR="00916021" w:rsidRPr="00E0631C" w:rsidRDefault="00916021" w:rsidP="00D82BA5">
            <w:pPr>
              <w:pStyle w:val="Doc-text2"/>
              <w:ind w:left="726"/>
              <w:rPr>
                <w:lang w:val="en-US"/>
              </w:rPr>
            </w:pPr>
            <w:r w:rsidRPr="00E0631C">
              <w:rPr>
                <w:lang w:val="en-US"/>
              </w:rPr>
              <w:t>-</w:t>
            </w:r>
            <w:r w:rsidRPr="00E0631C">
              <w:rPr>
                <w:lang w:val="en-US"/>
              </w:rPr>
              <w:tab/>
              <w:t>Padding bits</w:t>
            </w:r>
          </w:p>
          <w:p w14:paraId="2270016E" w14:textId="77777777" w:rsidR="00916021" w:rsidRPr="00E0631C" w:rsidRDefault="00916021" w:rsidP="00D82BA5">
            <w:pPr>
              <w:pStyle w:val="Doc-text2"/>
              <w:ind w:left="363"/>
              <w:rPr>
                <w:lang w:val="en-US"/>
              </w:rPr>
            </w:pPr>
            <w:r>
              <w:rPr>
                <w:lang w:val="en-US"/>
              </w:rPr>
              <w:tab/>
            </w:r>
            <w:r w:rsidRPr="00916021">
              <w:rPr>
                <w:lang w:val="en-US"/>
              </w:rPr>
              <w:t>FFS if</w:t>
            </w:r>
            <w:r w:rsidRPr="00E0631C">
              <w:rPr>
                <w:lang w:val="en-US"/>
              </w:rPr>
              <w:t xml:space="preserve"> we need to ensure that SDT data only is included.  Depends on whether the UE initiates legacy/normal resume </w:t>
            </w:r>
          </w:p>
          <w:p w14:paraId="3DF3920F" w14:textId="77777777" w:rsidR="00916021" w:rsidRDefault="00916021" w:rsidP="00916021">
            <w:pPr>
              <w:pStyle w:val="Doc-text2"/>
              <w:ind w:left="363"/>
            </w:pPr>
          </w:p>
        </w:tc>
      </w:tr>
    </w:tbl>
    <w:p w14:paraId="0EED869D" w14:textId="77777777" w:rsidR="00916021" w:rsidRDefault="003B166A" w:rsidP="00916021">
      <w:pPr>
        <w:rPr>
          <w:rFonts w:ascii="Times New Roman" w:eastAsia="等线" w:hAnsi="Times New Roman"/>
          <w:sz w:val="20"/>
          <w:szCs w:val="20"/>
        </w:rPr>
      </w:pPr>
      <w:r>
        <w:rPr>
          <w:rFonts w:ascii="Times New Roman" w:eastAsia="等线" w:hAnsi="Times New Roman"/>
          <w:sz w:val="20"/>
          <w:szCs w:val="20"/>
        </w:rPr>
        <w:t xml:space="preserve">And </w:t>
      </w:r>
      <w:r w:rsidR="00B96FA6">
        <w:rPr>
          <w:rFonts w:ascii="Times New Roman" w:eastAsia="等线" w:hAnsi="Times New Roman" w:hint="eastAsia"/>
          <w:sz w:val="20"/>
          <w:szCs w:val="20"/>
        </w:rPr>
        <w:t>a</w:t>
      </w:r>
      <w:r w:rsidR="00B96FA6">
        <w:rPr>
          <w:rFonts w:ascii="Times New Roman" w:eastAsia="等线" w:hAnsi="Times New Roman"/>
          <w:sz w:val="20"/>
          <w:szCs w:val="20"/>
        </w:rPr>
        <w:t xml:space="preserve"> TA timer was introduced for CG based SDT during the </w:t>
      </w:r>
      <w:r w:rsidR="00AE215A">
        <w:rPr>
          <w:rFonts w:ascii="Times New Roman" w:eastAsia="等线" w:hAnsi="Times New Roman"/>
          <w:sz w:val="20"/>
          <w:szCs w:val="20"/>
        </w:rPr>
        <w:t>discussion.</w:t>
      </w:r>
    </w:p>
    <w:p w14:paraId="4951F8FF" w14:textId="77777777" w:rsidR="003B166A" w:rsidRPr="003B166A" w:rsidRDefault="003B166A" w:rsidP="003B166A">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Arial" w:eastAsia="MS Mincho" w:hAnsi="Arial"/>
          <w:b/>
          <w:bCs/>
          <w:kern w:val="0"/>
          <w:sz w:val="20"/>
          <w:szCs w:val="24"/>
          <w:lang w:val="en-GB" w:eastAsia="en-GB"/>
        </w:rPr>
      </w:pPr>
      <w:r w:rsidRPr="003B166A">
        <w:rPr>
          <w:rFonts w:ascii="Arial" w:eastAsia="MS Mincho" w:hAnsi="Arial"/>
          <w:b/>
          <w:bCs/>
          <w:kern w:val="0"/>
          <w:sz w:val="20"/>
          <w:szCs w:val="24"/>
          <w:lang w:val="en-GB" w:eastAsia="en-GB"/>
        </w:rPr>
        <w:t>Agreements:</w:t>
      </w:r>
    </w:p>
    <w:p w14:paraId="68CA1ECF" w14:textId="77777777" w:rsidR="003B166A" w:rsidRPr="003B166A" w:rsidRDefault="003B166A" w:rsidP="003B166A">
      <w:pPr>
        <w:widowControl/>
        <w:numPr>
          <w:ilvl w:val="0"/>
          <w:numId w:val="26"/>
        </w:numPr>
        <w:pBdr>
          <w:top w:val="single" w:sz="4" w:space="1" w:color="auto"/>
          <w:left w:val="single" w:sz="4" w:space="4" w:color="auto"/>
          <w:bottom w:val="single" w:sz="4" w:space="1" w:color="auto"/>
          <w:right w:val="single" w:sz="4" w:space="4" w:color="auto"/>
        </w:pBdr>
        <w:tabs>
          <w:tab w:val="left" w:pos="1622"/>
        </w:tabs>
        <w:spacing w:before="40"/>
        <w:jc w:val="left"/>
        <w:rPr>
          <w:rFonts w:ascii="Arial" w:eastAsia="MS Mincho" w:hAnsi="Arial"/>
          <w:kern w:val="0"/>
          <w:sz w:val="20"/>
          <w:szCs w:val="24"/>
          <w:lang w:val="en-GB" w:eastAsia="en-GB"/>
        </w:rPr>
      </w:pPr>
      <w:r w:rsidRPr="003B166A">
        <w:rPr>
          <w:rFonts w:ascii="Arial" w:eastAsia="MS Mincho" w:hAnsi="Arial"/>
          <w:kern w:val="0"/>
          <w:sz w:val="20"/>
          <w:szCs w:val="24"/>
          <w:lang w:val="en-GB" w:eastAsia="en-GB"/>
        </w:rPr>
        <w:t xml:space="preserve">A new TA timer for TA maintenance specified for configured grant based small data transfer in RRC_INACTIVE should be introduced.  FFS on the procedure, the validity of TA, and how to handle expiration of TA timer.  The TA timer is configured together with the CG configuration in the </w:t>
      </w:r>
      <w:proofErr w:type="spellStart"/>
      <w:r w:rsidRPr="003B166A">
        <w:rPr>
          <w:rFonts w:ascii="Arial" w:eastAsia="MS Mincho" w:hAnsi="Arial"/>
          <w:kern w:val="0"/>
          <w:sz w:val="20"/>
          <w:szCs w:val="24"/>
          <w:lang w:val="en-GB" w:eastAsia="en-GB"/>
        </w:rPr>
        <w:t>RRCRelease</w:t>
      </w:r>
      <w:proofErr w:type="spellEnd"/>
      <w:r w:rsidRPr="003B166A">
        <w:rPr>
          <w:rFonts w:ascii="Arial" w:eastAsia="MS Mincho" w:hAnsi="Arial"/>
          <w:kern w:val="0"/>
          <w:sz w:val="20"/>
          <w:szCs w:val="24"/>
          <w:lang w:val="en-GB" w:eastAsia="en-GB"/>
        </w:rPr>
        <w:t xml:space="preserve"> message.</w:t>
      </w:r>
    </w:p>
    <w:p w14:paraId="2D0CD2AD" w14:textId="77777777" w:rsidR="005B2B4D" w:rsidRPr="00D075F0" w:rsidRDefault="00AE215A" w:rsidP="005B2B4D">
      <w:pPr>
        <w:rPr>
          <w:rFonts w:ascii="Times New Roman" w:eastAsia="等线" w:hAnsi="Times New Roman"/>
          <w:sz w:val="20"/>
          <w:szCs w:val="20"/>
        </w:rPr>
      </w:pPr>
      <w:r>
        <w:rPr>
          <w:rFonts w:ascii="Times New Roman" w:eastAsia="等线" w:hAnsi="Times New Roman"/>
          <w:sz w:val="20"/>
          <w:szCs w:val="20"/>
          <w:lang w:val="en-GB"/>
        </w:rPr>
        <w:t xml:space="preserve">Considering the details are not very clear, </w:t>
      </w:r>
      <w:r w:rsidR="005B2B4D" w:rsidRPr="00D075F0">
        <w:rPr>
          <w:rFonts w:ascii="Times New Roman" w:eastAsia="等线" w:hAnsi="Times New Roman"/>
          <w:sz w:val="20"/>
          <w:szCs w:val="20"/>
        </w:rPr>
        <w:t xml:space="preserve">we give our views on the </w:t>
      </w:r>
      <w:r>
        <w:rPr>
          <w:rFonts w:ascii="Times New Roman" w:eastAsia="等线" w:hAnsi="Times New Roman"/>
          <w:sz w:val="20"/>
          <w:szCs w:val="20"/>
        </w:rPr>
        <w:t>UP common issues</w:t>
      </w:r>
      <w:r w:rsidR="005B2B4D" w:rsidRPr="00D075F0">
        <w:rPr>
          <w:rFonts w:ascii="Times New Roman" w:eastAsia="等线" w:hAnsi="Times New Roman"/>
          <w:sz w:val="20"/>
          <w:szCs w:val="20"/>
        </w:rPr>
        <w:t xml:space="preserve"> for small data transmission in this contribution. </w:t>
      </w:r>
    </w:p>
    <w:p w14:paraId="5FFB0AC4" w14:textId="77777777" w:rsidR="006D622B" w:rsidRPr="005B2B4D" w:rsidRDefault="006D622B" w:rsidP="006D622B">
      <w:pPr>
        <w:rPr>
          <w:rFonts w:ascii="Times New Roman" w:hAnsi="Times New Roman"/>
          <w:sz w:val="20"/>
          <w:szCs w:val="20"/>
        </w:rPr>
      </w:pPr>
    </w:p>
    <w:p w14:paraId="3CD8EBD4"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8DBE9B2" w14:textId="77777777" w:rsidR="004F5962" w:rsidRDefault="004F5962" w:rsidP="005B0022">
      <w:pPr>
        <w:rPr>
          <w:rFonts w:ascii="Times New Roman" w:hAnsi="Times New Roman"/>
          <w:i/>
          <w:sz w:val="22"/>
          <w:u w:val="single"/>
        </w:rPr>
      </w:pPr>
      <w:r>
        <w:rPr>
          <w:rFonts w:ascii="Times New Roman" w:hAnsi="Times New Roman" w:hint="eastAsia"/>
          <w:i/>
          <w:sz w:val="22"/>
          <w:u w:val="single"/>
        </w:rPr>
        <w:t>L</w:t>
      </w:r>
      <w:r>
        <w:rPr>
          <w:rFonts w:ascii="Times New Roman" w:hAnsi="Times New Roman"/>
          <w:i/>
          <w:sz w:val="22"/>
          <w:u w:val="single"/>
        </w:rPr>
        <w:t>CP</w:t>
      </w:r>
    </w:p>
    <w:p w14:paraId="57A14F05" w14:textId="77777777" w:rsidR="004F5962" w:rsidRDefault="00141AB0" w:rsidP="005B0022">
      <w:pPr>
        <w:rPr>
          <w:rFonts w:ascii="Times New Roman" w:hAnsi="Times New Roman"/>
          <w:sz w:val="22"/>
        </w:rPr>
      </w:pPr>
      <w:r>
        <w:rPr>
          <w:rFonts w:ascii="Times New Roman" w:hAnsi="Times New Roman"/>
          <w:sz w:val="22"/>
        </w:rPr>
        <w:t xml:space="preserve">It is possible that there is </w:t>
      </w:r>
      <w:r w:rsidRPr="00141AB0">
        <w:rPr>
          <w:rFonts w:ascii="Times New Roman" w:hAnsi="Times New Roman"/>
          <w:sz w:val="22"/>
        </w:rPr>
        <w:t>subsequent data transmission</w:t>
      </w:r>
      <w:r>
        <w:rPr>
          <w:rFonts w:ascii="Times New Roman" w:hAnsi="Times New Roman"/>
          <w:sz w:val="22"/>
        </w:rPr>
        <w:t xml:space="preserve"> for both CG type 1 based SDT and RACH based SDT.</w:t>
      </w:r>
    </w:p>
    <w:p w14:paraId="491D0255" w14:textId="59F4378C" w:rsidR="00F52607" w:rsidRPr="00F52607" w:rsidRDefault="00F52607" w:rsidP="00F52607">
      <w:pPr>
        <w:rPr>
          <w:rFonts w:ascii="Times New Roman" w:hAnsi="Times New Roman"/>
          <w:b/>
          <w:bCs/>
          <w:iCs/>
          <w:sz w:val="20"/>
          <w:szCs w:val="20"/>
        </w:rPr>
      </w:pPr>
      <w:r w:rsidRPr="00F52607">
        <w:rPr>
          <w:rFonts w:ascii="Times New Roman" w:hAnsi="Times New Roman"/>
          <w:sz w:val="22"/>
        </w:rPr>
        <w:t xml:space="preserve">The LCP and multiplexing of MAC CEs and MAC SDUs are introduced to guarantee the </w:t>
      </w:r>
      <w:proofErr w:type="spellStart"/>
      <w:r w:rsidRPr="00F52607">
        <w:rPr>
          <w:rFonts w:ascii="Times New Roman" w:hAnsi="Times New Roman"/>
          <w:sz w:val="22"/>
        </w:rPr>
        <w:t>QoS</w:t>
      </w:r>
      <w:proofErr w:type="spellEnd"/>
      <w:r w:rsidRPr="00F52607">
        <w:rPr>
          <w:rFonts w:ascii="Times New Roman" w:hAnsi="Times New Roman"/>
          <w:sz w:val="22"/>
        </w:rPr>
        <w:t xml:space="preserve"> and fairness among the UL traffics in LTE and NR. Although the UE is in RRC_INACTIVE state when performing SDT, the purpose is to transmit UL data which is the same with RRC_CONNECTED state. And no matter when state the UE is in, the requirements for the traffic performance are the same. Therefore, the existing procedure of LCP and multiplexing of MAC CEs and MAC SDUs when UE transmits UL data in RRC_CONNECTED state should be reused when performing SDT.</w:t>
      </w:r>
    </w:p>
    <w:p w14:paraId="78EF5D3A" w14:textId="1C6EF3A6" w:rsidR="00F52607" w:rsidRDefault="004D46AB" w:rsidP="005B0022">
      <w:pPr>
        <w:rPr>
          <w:rFonts w:ascii="Times New Roman" w:hAnsi="Times New Roman"/>
          <w:sz w:val="22"/>
        </w:rPr>
      </w:pPr>
      <w:r>
        <w:rPr>
          <w:rFonts w:ascii="Times New Roman" w:hAnsi="Times New Roman"/>
          <w:sz w:val="22"/>
        </w:rPr>
        <w:t xml:space="preserve">In details, the LCP procedure related </w:t>
      </w:r>
      <w:r w:rsidR="00090853">
        <w:rPr>
          <w:rFonts w:ascii="Times New Roman" w:hAnsi="Times New Roman"/>
          <w:sz w:val="22"/>
        </w:rPr>
        <w:t xml:space="preserve">RRC </w:t>
      </w:r>
      <w:r>
        <w:rPr>
          <w:rFonts w:ascii="Times New Roman" w:hAnsi="Times New Roman"/>
          <w:sz w:val="22"/>
        </w:rPr>
        <w:t>configuration</w:t>
      </w:r>
      <w:r w:rsidR="00090853">
        <w:rPr>
          <w:rFonts w:ascii="Times New Roman" w:hAnsi="Times New Roman"/>
          <w:sz w:val="22"/>
        </w:rPr>
        <w:t>s</w:t>
      </w:r>
      <w:r>
        <w:rPr>
          <w:rFonts w:ascii="Times New Roman" w:hAnsi="Times New Roman"/>
          <w:sz w:val="22"/>
        </w:rPr>
        <w:t xml:space="preserve"> </w:t>
      </w:r>
      <w:r w:rsidR="00454D42">
        <w:rPr>
          <w:rFonts w:ascii="Times New Roman" w:hAnsi="Times New Roman"/>
          <w:sz w:val="22"/>
        </w:rPr>
        <w:t xml:space="preserve">should be restored for the whole SDT including the </w:t>
      </w:r>
      <w:r w:rsidR="002B702A">
        <w:rPr>
          <w:rFonts w:ascii="Times New Roman" w:hAnsi="Times New Roman"/>
          <w:sz w:val="22"/>
        </w:rPr>
        <w:lastRenderedPageBreak/>
        <w:t>first</w:t>
      </w:r>
      <w:r w:rsidR="00454D42">
        <w:rPr>
          <w:rFonts w:ascii="Times New Roman" w:hAnsi="Times New Roman"/>
          <w:sz w:val="22"/>
        </w:rPr>
        <w:t xml:space="preserve"> UL transmission and the subsequent transmissions.</w:t>
      </w:r>
      <w:r w:rsidR="002B702A">
        <w:rPr>
          <w:rFonts w:ascii="Times New Roman" w:hAnsi="Times New Roman"/>
          <w:sz w:val="22"/>
        </w:rPr>
        <w:t xml:space="preserve"> At the sam</w:t>
      </w:r>
      <w:r w:rsidR="00861CBA">
        <w:rPr>
          <w:rFonts w:ascii="Times New Roman" w:hAnsi="Times New Roman"/>
          <w:sz w:val="22"/>
        </w:rPr>
        <w:t>e</w:t>
      </w:r>
      <w:r w:rsidR="002B702A">
        <w:rPr>
          <w:rFonts w:ascii="Times New Roman" w:hAnsi="Times New Roman"/>
          <w:sz w:val="22"/>
        </w:rPr>
        <w:t xml:space="preserve"> time,</w:t>
      </w:r>
      <w:r>
        <w:rPr>
          <w:rFonts w:ascii="Times New Roman" w:hAnsi="Times New Roman"/>
          <w:sz w:val="22"/>
        </w:rPr>
        <w:t xml:space="preserve"> </w:t>
      </w:r>
      <w:r w:rsidR="00012A1A" w:rsidRPr="00012A1A">
        <w:rPr>
          <w:rFonts w:ascii="Times New Roman" w:hAnsi="Times New Roman"/>
          <w:sz w:val="22"/>
        </w:rPr>
        <w:t>UE variable used for the Logical channel prioritization procedure</w:t>
      </w:r>
      <w:r w:rsidR="00012A1A">
        <w:rPr>
          <w:rFonts w:ascii="Times New Roman" w:hAnsi="Times New Roman"/>
          <w:sz w:val="22"/>
        </w:rPr>
        <w:t xml:space="preserve"> should not be </w:t>
      </w:r>
      <w:r w:rsidR="00454D42">
        <w:rPr>
          <w:rFonts w:ascii="Times New Roman" w:hAnsi="Times New Roman"/>
          <w:sz w:val="22"/>
        </w:rPr>
        <w:t xml:space="preserve">initialized by the MAC reset after </w:t>
      </w:r>
      <w:r w:rsidR="00012A1A">
        <w:rPr>
          <w:rFonts w:ascii="Times New Roman" w:hAnsi="Times New Roman"/>
          <w:sz w:val="22"/>
        </w:rPr>
        <w:t xml:space="preserve">the </w:t>
      </w:r>
      <w:r w:rsidR="002B702A">
        <w:rPr>
          <w:rFonts w:ascii="Times New Roman" w:hAnsi="Times New Roman"/>
          <w:sz w:val="22"/>
        </w:rPr>
        <w:t xml:space="preserve">first </w:t>
      </w:r>
      <w:r w:rsidR="00012A1A">
        <w:rPr>
          <w:rFonts w:ascii="Times New Roman" w:hAnsi="Times New Roman"/>
          <w:sz w:val="22"/>
        </w:rPr>
        <w:t>UL transmission.</w:t>
      </w:r>
      <w:r w:rsidR="00090853">
        <w:rPr>
          <w:rFonts w:ascii="Times New Roman" w:hAnsi="Times New Roman"/>
          <w:sz w:val="22"/>
        </w:rPr>
        <w:t xml:space="preserve"> </w:t>
      </w:r>
    </w:p>
    <w:p w14:paraId="0C81167E" w14:textId="682AEEC2" w:rsidR="00BD15F9" w:rsidRPr="00BD15F9" w:rsidRDefault="00090853" w:rsidP="00772511">
      <w:pPr>
        <w:rPr>
          <w:rFonts w:ascii="Times New Roman" w:hAnsi="Times New Roman"/>
          <w:sz w:val="22"/>
          <w:lang w:val="en-GB"/>
        </w:rPr>
      </w:pPr>
      <w:r>
        <w:rPr>
          <w:rFonts w:ascii="Times New Roman" w:hAnsi="Times New Roman"/>
          <w:sz w:val="22"/>
        </w:rPr>
        <w:t xml:space="preserve">And the priority of MAC CEs and MAC SDUs applied in connected state shall be applied to SDT when </w:t>
      </w:r>
      <w:r w:rsidRPr="00090853">
        <w:rPr>
          <w:rFonts w:ascii="Times New Roman" w:hAnsi="Times New Roman"/>
          <w:sz w:val="22"/>
        </w:rPr>
        <w:t>multiplexing MAC CEs and MAC SDUs in a MAC PDU.</w:t>
      </w:r>
      <w:r w:rsidR="00BD15F9">
        <w:rPr>
          <w:rFonts w:ascii="Times New Roman" w:hAnsi="Times New Roman"/>
          <w:sz w:val="22"/>
        </w:rPr>
        <w:t xml:space="preserve"> </w:t>
      </w:r>
    </w:p>
    <w:p w14:paraId="3989D929" w14:textId="74A12DF5" w:rsidR="007202F8" w:rsidRDefault="007202F8" w:rsidP="005B0022">
      <w:pPr>
        <w:rPr>
          <w:rFonts w:ascii="Times New Roman" w:hAnsi="Times New Roman"/>
          <w:b/>
          <w:bCs/>
          <w:iCs/>
          <w:sz w:val="20"/>
          <w:szCs w:val="20"/>
        </w:rPr>
      </w:pPr>
      <w:r w:rsidRPr="005B0022">
        <w:rPr>
          <w:rFonts w:ascii="Times New Roman" w:hAnsi="Times New Roman"/>
          <w:b/>
          <w:bCs/>
          <w:iCs/>
          <w:sz w:val="20"/>
          <w:szCs w:val="20"/>
        </w:rPr>
        <w:t xml:space="preserve">Proposal </w:t>
      </w:r>
      <w:r w:rsidR="00AB2338">
        <w:rPr>
          <w:rFonts w:ascii="Times New Roman" w:hAnsi="Times New Roman"/>
          <w:b/>
          <w:bCs/>
          <w:iCs/>
          <w:sz w:val="20"/>
          <w:szCs w:val="20"/>
        </w:rPr>
        <w:t>1</w:t>
      </w:r>
      <w:r w:rsidRPr="005B0022">
        <w:rPr>
          <w:rFonts w:ascii="Times New Roman" w:hAnsi="Times New Roman"/>
          <w:b/>
          <w:bCs/>
          <w:iCs/>
          <w:sz w:val="20"/>
          <w:szCs w:val="20"/>
        </w:rPr>
        <w:t xml:space="preserve">: </w:t>
      </w:r>
      <w:r w:rsidR="00A44210">
        <w:rPr>
          <w:rFonts w:ascii="Times New Roman" w:hAnsi="Times New Roman"/>
          <w:b/>
          <w:bCs/>
          <w:iCs/>
          <w:sz w:val="20"/>
          <w:szCs w:val="20"/>
        </w:rPr>
        <w:t>T</w:t>
      </w:r>
      <w:r w:rsidR="00A44210" w:rsidRPr="00A44210">
        <w:rPr>
          <w:rFonts w:ascii="Times New Roman" w:hAnsi="Times New Roman"/>
          <w:b/>
          <w:bCs/>
          <w:iCs/>
          <w:sz w:val="20"/>
          <w:szCs w:val="20"/>
        </w:rPr>
        <w:t xml:space="preserve">he LCP procedure related RRC configurations </w:t>
      </w:r>
      <w:r w:rsidR="002B702A" w:rsidRPr="003750CD">
        <w:rPr>
          <w:rFonts w:ascii="Times New Roman" w:hAnsi="Times New Roman"/>
          <w:b/>
          <w:bCs/>
          <w:iCs/>
          <w:sz w:val="20"/>
          <w:szCs w:val="20"/>
        </w:rPr>
        <w:t xml:space="preserve">should be restored for the first UL transmission and the subsequent transmissions, </w:t>
      </w:r>
      <w:r w:rsidR="00A44210" w:rsidRPr="00A44210">
        <w:rPr>
          <w:rFonts w:ascii="Times New Roman" w:hAnsi="Times New Roman"/>
          <w:b/>
          <w:bCs/>
          <w:iCs/>
          <w:sz w:val="20"/>
          <w:szCs w:val="20"/>
        </w:rPr>
        <w:t>and UE variable used for the L</w:t>
      </w:r>
      <w:r w:rsidR="003750CD">
        <w:rPr>
          <w:rFonts w:ascii="Times New Roman" w:hAnsi="Times New Roman"/>
          <w:b/>
          <w:bCs/>
          <w:iCs/>
          <w:sz w:val="20"/>
          <w:szCs w:val="20"/>
        </w:rPr>
        <w:t>CP</w:t>
      </w:r>
      <w:r w:rsidR="00A44210" w:rsidRPr="00A44210">
        <w:rPr>
          <w:rFonts w:ascii="Times New Roman" w:hAnsi="Times New Roman"/>
          <w:b/>
          <w:bCs/>
          <w:iCs/>
          <w:sz w:val="20"/>
          <w:szCs w:val="20"/>
        </w:rPr>
        <w:t xml:space="preserve"> procedure should not be </w:t>
      </w:r>
      <w:r w:rsidR="002B702A" w:rsidRPr="003750CD">
        <w:rPr>
          <w:rFonts w:ascii="Times New Roman" w:hAnsi="Times New Roman"/>
          <w:b/>
          <w:bCs/>
          <w:iCs/>
          <w:sz w:val="20"/>
          <w:szCs w:val="20"/>
        </w:rPr>
        <w:t>initialized by the MAC reset after the first UL transmission</w:t>
      </w:r>
      <w:r w:rsidR="00A44210">
        <w:rPr>
          <w:rFonts w:ascii="Times New Roman" w:hAnsi="Times New Roman"/>
          <w:b/>
          <w:bCs/>
          <w:iCs/>
          <w:sz w:val="20"/>
          <w:szCs w:val="20"/>
        </w:rPr>
        <w:t>.</w:t>
      </w:r>
    </w:p>
    <w:p w14:paraId="785CC0EC" w14:textId="64DA6DF6" w:rsidR="00A44210" w:rsidRDefault="00A44210" w:rsidP="005B0022">
      <w:pPr>
        <w:rPr>
          <w:rFonts w:ascii="Times New Roman" w:hAnsi="Times New Roman"/>
          <w:b/>
          <w:bCs/>
          <w:iCs/>
          <w:sz w:val="20"/>
          <w:szCs w:val="20"/>
        </w:rPr>
      </w:pPr>
      <w:r w:rsidRPr="005B0022">
        <w:rPr>
          <w:rFonts w:ascii="Times New Roman" w:hAnsi="Times New Roman"/>
          <w:b/>
          <w:bCs/>
          <w:iCs/>
          <w:sz w:val="20"/>
          <w:szCs w:val="20"/>
        </w:rPr>
        <w:t xml:space="preserve">Proposal </w:t>
      </w:r>
      <w:r w:rsidR="00AB2338">
        <w:rPr>
          <w:rFonts w:ascii="Times New Roman" w:hAnsi="Times New Roman"/>
          <w:b/>
          <w:bCs/>
          <w:iCs/>
          <w:sz w:val="20"/>
          <w:szCs w:val="20"/>
        </w:rPr>
        <w:t>2</w:t>
      </w:r>
      <w:r w:rsidRPr="005B0022">
        <w:rPr>
          <w:rFonts w:ascii="Times New Roman" w:hAnsi="Times New Roman"/>
          <w:b/>
          <w:bCs/>
          <w:iCs/>
          <w:sz w:val="20"/>
          <w:szCs w:val="20"/>
        </w:rPr>
        <w:t xml:space="preserve">: </w:t>
      </w:r>
      <w:r>
        <w:rPr>
          <w:rFonts w:ascii="Times New Roman" w:hAnsi="Times New Roman"/>
          <w:b/>
          <w:bCs/>
          <w:iCs/>
          <w:sz w:val="20"/>
          <w:szCs w:val="20"/>
        </w:rPr>
        <w:t>T</w:t>
      </w:r>
      <w:r w:rsidRPr="00A44210">
        <w:rPr>
          <w:rFonts w:ascii="Times New Roman" w:hAnsi="Times New Roman"/>
          <w:b/>
          <w:bCs/>
          <w:iCs/>
          <w:sz w:val="20"/>
          <w:szCs w:val="20"/>
        </w:rPr>
        <w:t>he priority of MAC CEs and MAC SDUs applied in connected state shall be applied to SDT when multiplexing MAC CEs and MAC SDUs in a MAC PDU.</w:t>
      </w:r>
    </w:p>
    <w:p w14:paraId="5E2E80D4" w14:textId="77777777" w:rsidR="00772511" w:rsidRDefault="00772511" w:rsidP="00772511">
      <w:pPr>
        <w:rPr>
          <w:rFonts w:ascii="Times New Roman" w:hAnsi="Times New Roman"/>
          <w:sz w:val="22"/>
        </w:rPr>
      </w:pPr>
      <w:r>
        <w:rPr>
          <w:rFonts w:ascii="Times New Roman" w:hAnsi="Times New Roman"/>
          <w:sz w:val="22"/>
        </w:rPr>
        <w:t>According to the discussion by now, at least the following MAC CEs and the corresponding priority should be considered.</w:t>
      </w:r>
    </w:p>
    <w:p w14:paraId="39113363" w14:textId="77777777" w:rsidR="00772511" w:rsidRPr="00BD15F9" w:rsidRDefault="00772511" w:rsidP="00772511">
      <w:pPr>
        <w:rPr>
          <w:rFonts w:ascii="Times New Roman" w:hAnsi="Times New Roman"/>
          <w:lang w:eastAsia="ko-KR"/>
        </w:rPr>
      </w:pPr>
      <w:r w:rsidRPr="00BD15F9">
        <w:rPr>
          <w:rFonts w:ascii="Times New Roman" w:hAnsi="Times New Roman"/>
          <w:lang w:eastAsia="ko-KR"/>
        </w:rPr>
        <w:t xml:space="preserve">Logical channels shall be </w:t>
      </w:r>
      <w:proofErr w:type="spellStart"/>
      <w:r w:rsidRPr="00BD15F9">
        <w:rPr>
          <w:rFonts w:ascii="Times New Roman" w:hAnsi="Times New Roman"/>
          <w:lang w:eastAsia="ko-KR"/>
        </w:rPr>
        <w:t>prioritised</w:t>
      </w:r>
      <w:proofErr w:type="spellEnd"/>
      <w:r w:rsidRPr="00BD15F9">
        <w:rPr>
          <w:rFonts w:ascii="Times New Roman" w:hAnsi="Times New Roman"/>
          <w:lang w:eastAsia="ko-KR"/>
        </w:rPr>
        <w:t xml:space="preserve"> in accordance with the following order (highest priority listed first):</w:t>
      </w:r>
    </w:p>
    <w:p w14:paraId="63ED25CB" w14:textId="77777777" w:rsidR="00772511" w:rsidRPr="00BD15F9" w:rsidRDefault="00772511" w:rsidP="00772511">
      <w:pPr>
        <w:pStyle w:val="B1"/>
        <w:rPr>
          <w:lang w:eastAsia="ko-KR"/>
        </w:rPr>
      </w:pPr>
      <w:r w:rsidRPr="00BD15F9">
        <w:rPr>
          <w:lang w:eastAsia="ko-KR"/>
        </w:rPr>
        <w:t>-</w:t>
      </w:r>
      <w:r w:rsidRPr="00BD15F9">
        <w:rPr>
          <w:lang w:eastAsia="ko-KR"/>
        </w:rPr>
        <w:tab/>
        <w:t>C-RNTI MAC CE or data from UL-CCCH;</w:t>
      </w:r>
    </w:p>
    <w:p w14:paraId="1BCFCBDE" w14:textId="77777777" w:rsidR="00772511" w:rsidRPr="00BD15F9" w:rsidRDefault="00772511" w:rsidP="00772511">
      <w:pPr>
        <w:pStyle w:val="B1"/>
        <w:rPr>
          <w:lang w:eastAsia="ko-KR"/>
        </w:rPr>
      </w:pPr>
      <w:r w:rsidRPr="00BD15F9">
        <w:rPr>
          <w:lang w:eastAsia="ko-KR"/>
        </w:rPr>
        <w:t>-</w:t>
      </w:r>
      <w:r w:rsidRPr="00BD15F9">
        <w:rPr>
          <w:lang w:eastAsia="ko-KR"/>
        </w:rPr>
        <w:tab/>
        <w:t>MAC CE for BSR, with exception of BSR included for padding;</w:t>
      </w:r>
    </w:p>
    <w:p w14:paraId="0DCCC570" w14:textId="77777777" w:rsidR="00772511" w:rsidRPr="00BD15F9" w:rsidRDefault="00772511" w:rsidP="00772511">
      <w:pPr>
        <w:pStyle w:val="B1"/>
        <w:rPr>
          <w:lang w:eastAsia="ko-KR"/>
        </w:rPr>
      </w:pPr>
      <w:r w:rsidRPr="00BD15F9">
        <w:rPr>
          <w:lang w:eastAsia="ko-KR"/>
        </w:rPr>
        <w:t>-</w:t>
      </w:r>
      <w:r w:rsidRPr="00BD15F9">
        <w:rPr>
          <w:lang w:eastAsia="ko-KR"/>
        </w:rPr>
        <w:tab/>
      </w:r>
      <w:proofErr w:type="gramStart"/>
      <w:r w:rsidRPr="00BD15F9">
        <w:rPr>
          <w:lang w:eastAsia="ko-KR"/>
        </w:rPr>
        <w:t>data</w:t>
      </w:r>
      <w:proofErr w:type="gramEnd"/>
      <w:r w:rsidRPr="00BD15F9">
        <w:rPr>
          <w:lang w:eastAsia="ko-KR"/>
        </w:rPr>
        <w:t xml:space="preserve"> from any Logical Channel, except data from UL-CCCH;</w:t>
      </w:r>
    </w:p>
    <w:p w14:paraId="03BF1F99" w14:textId="77777777" w:rsidR="00772511" w:rsidRPr="000F3B30" w:rsidRDefault="00772511" w:rsidP="00772511">
      <w:pPr>
        <w:pStyle w:val="B1"/>
        <w:rPr>
          <w:lang w:eastAsia="ko-KR"/>
        </w:rPr>
      </w:pPr>
      <w:r w:rsidRPr="00BD15F9">
        <w:rPr>
          <w:lang w:eastAsia="ko-KR"/>
        </w:rPr>
        <w:t>-</w:t>
      </w:r>
      <w:r w:rsidRPr="00BD15F9">
        <w:rPr>
          <w:lang w:eastAsia="ko-KR"/>
        </w:rPr>
        <w:tab/>
        <w:t>MAC CE for BSR included for padding;</w:t>
      </w:r>
    </w:p>
    <w:p w14:paraId="562BF61D" w14:textId="601C2E33" w:rsidR="00772511" w:rsidRPr="00BD15F9" w:rsidRDefault="00772511" w:rsidP="00772511">
      <w:pPr>
        <w:rPr>
          <w:rFonts w:ascii="Times New Roman" w:hAnsi="Times New Roman"/>
          <w:sz w:val="22"/>
          <w:lang w:val="en-GB"/>
        </w:rPr>
      </w:pPr>
      <w:r>
        <w:rPr>
          <w:rFonts w:ascii="Times New Roman" w:hAnsi="Times New Roman"/>
          <w:sz w:val="22"/>
          <w:lang w:val="en-GB"/>
        </w:rPr>
        <w:t xml:space="preserve">Potentially, the following MAC CEs can also be </w:t>
      </w:r>
      <w:r w:rsidR="00D21E63">
        <w:rPr>
          <w:rFonts w:ascii="Times New Roman" w:hAnsi="Times New Roman"/>
          <w:sz w:val="22"/>
          <w:lang w:val="en-GB"/>
        </w:rPr>
        <w:t>us</w:t>
      </w:r>
      <w:r>
        <w:rPr>
          <w:rFonts w:ascii="Times New Roman" w:hAnsi="Times New Roman"/>
          <w:sz w:val="22"/>
          <w:lang w:val="en-GB"/>
        </w:rPr>
        <w:t xml:space="preserve">ed referring to the WID, including </w:t>
      </w:r>
      <w:r w:rsidRPr="00550C67">
        <w:rPr>
          <w:rFonts w:ascii="Times New Roman" w:hAnsi="Times New Roman"/>
          <w:sz w:val="22"/>
          <w:lang w:val="en-GB"/>
        </w:rPr>
        <w:t>BFR MAC CE</w:t>
      </w:r>
      <w:r>
        <w:rPr>
          <w:rFonts w:ascii="Times New Roman" w:hAnsi="Times New Roman"/>
          <w:sz w:val="22"/>
          <w:lang w:val="en-GB"/>
        </w:rPr>
        <w:t xml:space="preserve"> and </w:t>
      </w:r>
      <w:r w:rsidRPr="00AE377C">
        <w:rPr>
          <w:rFonts w:ascii="Times New Roman" w:hAnsi="Times New Roman"/>
          <w:sz w:val="22"/>
          <w:lang w:val="en-GB"/>
        </w:rPr>
        <w:t>PHR MAC CE</w:t>
      </w:r>
      <w:r>
        <w:rPr>
          <w:rFonts w:ascii="Times New Roman" w:hAnsi="Times New Roman"/>
          <w:sz w:val="22"/>
          <w:lang w:val="en-GB"/>
        </w:rPr>
        <w:t>.</w:t>
      </w:r>
    </w:p>
    <w:p w14:paraId="10252659" w14:textId="1FA07D1B" w:rsidR="00506175" w:rsidRDefault="00772511" w:rsidP="005B0022">
      <w:pPr>
        <w:rPr>
          <w:rFonts w:ascii="Times New Roman" w:hAnsi="Times New Roman"/>
          <w:b/>
          <w:bCs/>
          <w:iCs/>
          <w:sz w:val="20"/>
          <w:szCs w:val="20"/>
        </w:rPr>
      </w:pPr>
      <w:r w:rsidRPr="005B0022">
        <w:rPr>
          <w:rFonts w:ascii="Times New Roman" w:hAnsi="Times New Roman"/>
          <w:b/>
          <w:bCs/>
          <w:iCs/>
          <w:sz w:val="20"/>
          <w:szCs w:val="20"/>
        </w:rPr>
        <w:t xml:space="preserve">Proposal </w:t>
      </w:r>
      <w:r w:rsidR="00AB2338">
        <w:rPr>
          <w:rFonts w:ascii="Times New Roman" w:hAnsi="Times New Roman"/>
          <w:b/>
          <w:bCs/>
          <w:iCs/>
          <w:sz w:val="20"/>
          <w:szCs w:val="20"/>
        </w:rPr>
        <w:t>3</w:t>
      </w:r>
      <w:r w:rsidRPr="005B0022">
        <w:rPr>
          <w:rFonts w:ascii="Times New Roman" w:hAnsi="Times New Roman"/>
          <w:b/>
          <w:bCs/>
          <w:iCs/>
          <w:sz w:val="20"/>
          <w:szCs w:val="20"/>
        </w:rPr>
        <w:t>:</w:t>
      </w:r>
      <w:r>
        <w:rPr>
          <w:rFonts w:ascii="Times New Roman" w:hAnsi="Times New Roman"/>
          <w:b/>
          <w:bCs/>
          <w:iCs/>
          <w:sz w:val="20"/>
          <w:szCs w:val="20"/>
        </w:rPr>
        <w:t xml:space="preserve"> </w:t>
      </w:r>
      <w:r w:rsidR="00506175" w:rsidRPr="00506175">
        <w:rPr>
          <w:rFonts w:ascii="Times New Roman" w:hAnsi="Times New Roman"/>
          <w:b/>
          <w:bCs/>
          <w:iCs/>
          <w:sz w:val="20"/>
          <w:szCs w:val="20"/>
        </w:rPr>
        <w:t>The BFR MAC CE and PHR MAC CE</w:t>
      </w:r>
      <w:r w:rsidR="00506175">
        <w:rPr>
          <w:rFonts w:ascii="Times New Roman" w:hAnsi="Times New Roman"/>
          <w:b/>
          <w:bCs/>
          <w:iCs/>
          <w:sz w:val="20"/>
          <w:szCs w:val="20"/>
        </w:rPr>
        <w:t xml:space="preserve"> are also allowed to be contained in</w:t>
      </w:r>
      <w:r w:rsidR="00506175" w:rsidRPr="00506175">
        <w:rPr>
          <w:rFonts w:ascii="Times New Roman" w:hAnsi="Times New Roman"/>
          <w:b/>
          <w:bCs/>
          <w:iCs/>
          <w:sz w:val="20"/>
          <w:szCs w:val="20"/>
        </w:rPr>
        <w:t xml:space="preserve"> </w:t>
      </w:r>
      <w:r w:rsidR="00506175">
        <w:rPr>
          <w:rFonts w:ascii="Times New Roman" w:hAnsi="Times New Roman"/>
          <w:b/>
          <w:bCs/>
          <w:iCs/>
          <w:sz w:val="20"/>
          <w:szCs w:val="20"/>
        </w:rPr>
        <w:t>the</w:t>
      </w:r>
      <w:r w:rsidR="00506175" w:rsidRPr="00506175">
        <w:rPr>
          <w:rFonts w:ascii="Times New Roman" w:hAnsi="Times New Roman"/>
          <w:b/>
          <w:bCs/>
          <w:iCs/>
          <w:sz w:val="20"/>
          <w:szCs w:val="20"/>
        </w:rPr>
        <w:t xml:space="preserve"> first UL message (i.e. MSG3 for 4-step RACH, MSGA payload for 2-step RACH and </w:t>
      </w:r>
      <w:r w:rsidR="00506175">
        <w:rPr>
          <w:rFonts w:ascii="Times New Roman" w:hAnsi="Times New Roman"/>
          <w:b/>
          <w:bCs/>
          <w:iCs/>
          <w:sz w:val="20"/>
          <w:szCs w:val="20"/>
        </w:rPr>
        <w:t>the CG transmission for CG).</w:t>
      </w:r>
    </w:p>
    <w:p w14:paraId="66A88C9C" w14:textId="52B8A1D4" w:rsidR="00772511" w:rsidRPr="00772511" w:rsidRDefault="00506175" w:rsidP="005B0022">
      <w:pPr>
        <w:rPr>
          <w:rFonts w:ascii="Times New Roman" w:hAnsi="Times New Roman"/>
          <w:b/>
          <w:bCs/>
          <w:iCs/>
          <w:sz w:val="20"/>
          <w:szCs w:val="20"/>
          <w:lang w:val="en-GB"/>
        </w:rPr>
      </w:pPr>
      <w:r>
        <w:rPr>
          <w:rFonts w:ascii="Times New Roman" w:hAnsi="Times New Roman"/>
          <w:b/>
          <w:bCs/>
          <w:iCs/>
          <w:sz w:val="20"/>
          <w:szCs w:val="20"/>
        </w:rPr>
        <w:t xml:space="preserve"> </w:t>
      </w:r>
    </w:p>
    <w:p w14:paraId="1962256F" w14:textId="77777777" w:rsidR="008A5036" w:rsidRDefault="008A5036" w:rsidP="008A5036">
      <w:pPr>
        <w:rPr>
          <w:rFonts w:ascii="Times New Roman" w:hAnsi="Times New Roman"/>
          <w:i/>
          <w:sz w:val="22"/>
          <w:u w:val="single"/>
        </w:rPr>
      </w:pPr>
      <w:r>
        <w:rPr>
          <w:rFonts w:ascii="Times New Roman" w:hAnsi="Times New Roman" w:hint="eastAsia"/>
          <w:i/>
          <w:sz w:val="22"/>
          <w:u w:val="single"/>
        </w:rPr>
        <w:t>T</w:t>
      </w:r>
      <w:r>
        <w:rPr>
          <w:rFonts w:ascii="Times New Roman" w:hAnsi="Times New Roman"/>
          <w:i/>
          <w:sz w:val="22"/>
          <w:u w:val="single"/>
        </w:rPr>
        <w:t>A</w:t>
      </w:r>
    </w:p>
    <w:p w14:paraId="6542C500" w14:textId="2763A859" w:rsidR="008A5036" w:rsidRPr="00B9528E" w:rsidRDefault="00B9528E" w:rsidP="008A5036">
      <w:pPr>
        <w:rPr>
          <w:rFonts w:ascii="Times New Roman" w:hAnsi="Times New Roman"/>
          <w:sz w:val="22"/>
        </w:rPr>
      </w:pPr>
      <w:r w:rsidRPr="00B9528E">
        <w:rPr>
          <w:rFonts w:ascii="Times New Roman" w:hAnsi="Times New Roman"/>
          <w:sz w:val="22"/>
        </w:rPr>
        <w:t xml:space="preserve">A new TA timer for TA maintenance specified for CG-SDT in RRC_INACTIVE </w:t>
      </w:r>
      <w:r w:rsidR="00714421">
        <w:rPr>
          <w:rFonts w:ascii="Times New Roman" w:hAnsi="Times New Roman"/>
          <w:sz w:val="22"/>
        </w:rPr>
        <w:t>wa</w:t>
      </w:r>
      <w:r w:rsidRPr="00B9528E">
        <w:rPr>
          <w:rFonts w:ascii="Times New Roman" w:hAnsi="Times New Roman"/>
          <w:sz w:val="22"/>
        </w:rPr>
        <w:t>s introduced</w:t>
      </w:r>
      <w:r w:rsidR="00714421">
        <w:rPr>
          <w:rFonts w:ascii="Times New Roman" w:hAnsi="Times New Roman"/>
          <w:sz w:val="22"/>
        </w:rPr>
        <w:t>. And the TA validity can be used to determine the validity of the CG resources for SDT.</w:t>
      </w:r>
      <w:r w:rsidR="0007450E">
        <w:rPr>
          <w:rFonts w:ascii="Times New Roman" w:hAnsi="Times New Roman"/>
          <w:sz w:val="22"/>
        </w:rPr>
        <w:t xml:space="preserve"> It has been agreed to support the </w:t>
      </w:r>
      <w:r w:rsidR="0007450E" w:rsidRPr="00141AB0">
        <w:rPr>
          <w:rFonts w:ascii="Times New Roman" w:hAnsi="Times New Roman"/>
          <w:sz w:val="22"/>
        </w:rPr>
        <w:t>subsequent data transmission</w:t>
      </w:r>
      <w:r w:rsidR="0007450E">
        <w:rPr>
          <w:rFonts w:ascii="Times New Roman" w:hAnsi="Times New Roman"/>
          <w:sz w:val="22"/>
        </w:rPr>
        <w:t xml:space="preserve"> for RACH based SDT. </w:t>
      </w:r>
      <w:r w:rsidR="00D82BA5">
        <w:rPr>
          <w:rFonts w:ascii="Times New Roman" w:hAnsi="Times New Roman"/>
          <w:sz w:val="22"/>
        </w:rPr>
        <w:t>Then for the subsequent data transmission, it seems better to also maintain a TA from the perspective of traffic performance.</w:t>
      </w:r>
      <w:r w:rsidR="008376B8">
        <w:rPr>
          <w:rFonts w:ascii="Times New Roman" w:hAnsi="Times New Roman"/>
          <w:sz w:val="22"/>
        </w:rPr>
        <w:t xml:space="preserve"> And considering the RACH procedure, it is natural for the UE to receive a TA from the network. </w:t>
      </w:r>
      <w:r w:rsidR="00892A62">
        <w:rPr>
          <w:rFonts w:ascii="Times New Roman" w:hAnsi="Times New Roman"/>
          <w:sz w:val="22"/>
        </w:rPr>
        <w:t xml:space="preserve">In this case, </w:t>
      </w:r>
      <w:r w:rsidR="00845CB8">
        <w:rPr>
          <w:rFonts w:ascii="Times New Roman" w:hAnsi="Times New Roman"/>
          <w:sz w:val="22"/>
        </w:rPr>
        <w:t xml:space="preserve">should </w:t>
      </w:r>
      <w:r w:rsidR="00892A62">
        <w:rPr>
          <w:rFonts w:ascii="Times New Roman" w:hAnsi="Times New Roman"/>
          <w:sz w:val="22"/>
        </w:rPr>
        <w:t>the UE</w:t>
      </w:r>
      <w:r w:rsidR="008376B8">
        <w:rPr>
          <w:rFonts w:ascii="Times New Roman" w:hAnsi="Times New Roman"/>
          <w:sz w:val="22"/>
        </w:rPr>
        <w:t xml:space="preserve"> </w:t>
      </w:r>
      <w:r w:rsidR="00892A62">
        <w:rPr>
          <w:rFonts w:ascii="Times New Roman" w:hAnsi="Times New Roman"/>
          <w:sz w:val="22"/>
        </w:rPr>
        <w:t xml:space="preserve">apply the TAT configured in connected state or </w:t>
      </w:r>
      <w:r w:rsidR="00845CB8">
        <w:rPr>
          <w:rFonts w:ascii="Times New Roman" w:hAnsi="Times New Roman"/>
          <w:sz w:val="22"/>
        </w:rPr>
        <w:t xml:space="preserve">reuse the new TAT for CG-SDT if configured? </w:t>
      </w:r>
      <w:r w:rsidR="00A447A9">
        <w:rPr>
          <w:rFonts w:ascii="Times New Roman" w:hAnsi="Times New Roman"/>
          <w:sz w:val="22"/>
        </w:rPr>
        <w:t>It</w:t>
      </w:r>
      <w:r w:rsidR="00845CB8">
        <w:rPr>
          <w:rFonts w:ascii="Times New Roman" w:hAnsi="Times New Roman"/>
          <w:sz w:val="22"/>
        </w:rPr>
        <w:t xml:space="preserve"> is </w:t>
      </w:r>
      <w:r w:rsidR="00A447A9">
        <w:rPr>
          <w:rFonts w:ascii="Times New Roman" w:hAnsi="Times New Roman"/>
          <w:sz w:val="22"/>
        </w:rPr>
        <w:t>simple for UE implementation</w:t>
      </w:r>
      <w:r w:rsidR="00845CB8">
        <w:rPr>
          <w:rFonts w:ascii="Times New Roman" w:hAnsi="Times New Roman"/>
          <w:sz w:val="22"/>
        </w:rPr>
        <w:t xml:space="preserve"> to reuse the new TAT for CG-SDT f</w:t>
      </w:r>
      <w:r w:rsidR="00845CB8" w:rsidRPr="00845CB8">
        <w:rPr>
          <w:rFonts w:ascii="Times New Roman" w:hAnsi="Times New Roman"/>
          <w:sz w:val="22"/>
        </w:rPr>
        <w:t xml:space="preserve">rom </w:t>
      </w:r>
      <w:r w:rsidR="00845CB8">
        <w:rPr>
          <w:rFonts w:ascii="Times New Roman" w:hAnsi="Times New Roman"/>
          <w:sz w:val="22"/>
        </w:rPr>
        <w:t>the traffic</w:t>
      </w:r>
      <w:r w:rsidR="00845CB8" w:rsidRPr="00845CB8">
        <w:rPr>
          <w:rFonts w:ascii="Times New Roman" w:hAnsi="Times New Roman"/>
          <w:sz w:val="22"/>
        </w:rPr>
        <w:t xml:space="preserve"> performance perspective</w:t>
      </w:r>
      <w:r w:rsidR="00371D31">
        <w:rPr>
          <w:rFonts w:ascii="Times New Roman" w:hAnsi="Times New Roman"/>
          <w:sz w:val="22"/>
        </w:rPr>
        <w:t>.</w:t>
      </w:r>
      <w:r w:rsidR="00845CB8">
        <w:rPr>
          <w:rFonts w:ascii="Times New Roman" w:hAnsi="Times New Roman"/>
          <w:sz w:val="22"/>
        </w:rPr>
        <w:t xml:space="preserve">  </w:t>
      </w:r>
      <w:r w:rsidR="00892A62">
        <w:rPr>
          <w:rFonts w:ascii="Times New Roman" w:hAnsi="Times New Roman"/>
          <w:sz w:val="22"/>
        </w:rPr>
        <w:t xml:space="preserve"> </w:t>
      </w:r>
    </w:p>
    <w:p w14:paraId="4D8C7B3F" w14:textId="77777777" w:rsidR="008A5036" w:rsidRDefault="00371D31" w:rsidP="008A5036">
      <w:pPr>
        <w:rPr>
          <w:rFonts w:ascii="Times New Roman" w:hAnsi="Times New Roman"/>
          <w:b/>
          <w:bCs/>
          <w:iCs/>
          <w:sz w:val="20"/>
          <w:szCs w:val="20"/>
        </w:rPr>
      </w:pPr>
      <w:r w:rsidRPr="005B0022">
        <w:rPr>
          <w:rFonts w:ascii="Times New Roman" w:hAnsi="Times New Roman"/>
          <w:b/>
          <w:bCs/>
          <w:iCs/>
          <w:sz w:val="20"/>
          <w:szCs w:val="20"/>
        </w:rPr>
        <w:t>Observation 1:</w:t>
      </w:r>
      <w:r>
        <w:rPr>
          <w:rFonts w:ascii="Times New Roman" w:hAnsi="Times New Roman"/>
          <w:b/>
          <w:bCs/>
          <w:iCs/>
          <w:sz w:val="20"/>
          <w:szCs w:val="20"/>
        </w:rPr>
        <w:t xml:space="preserve"> It is beneficial to maintain a TA for the subsequent data transmission of RACH based SDT.</w:t>
      </w:r>
    </w:p>
    <w:p w14:paraId="20D7A7D5" w14:textId="37EEC813" w:rsidR="00F86B79" w:rsidRPr="00BB7509" w:rsidRDefault="00371D31" w:rsidP="00BB7509">
      <w:pPr>
        <w:rPr>
          <w:rFonts w:ascii="Times New Roman" w:hAnsi="Times New Roman"/>
          <w:sz w:val="22"/>
        </w:rPr>
      </w:pPr>
      <w:r w:rsidRPr="005B0022">
        <w:rPr>
          <w:rFonts w:ascii="Times New Roman" w:hAnsi="Times New Roman"/>
          <w:b/>
          <w:bCs/>
          <w:iCs/>
          <w:sz w:val="20"/>
          <w:szCs w:val="20"/>
        </w:rPr>
        <w:t xml:space="preserve">Proposal </w:t>
      </w:r>
      <w:r w:rsidR="00AB2338">
        <w:rPr>
          <w:rFonts w:ascii="Times New Roman" w:hAnsi="Times New Roman"/>
          <w:b/>
          <w:bCs/>
          <w:iCs/>
          <w:sz w:val="20"/>
          <w:szCs w:val="20"/>
        </w:rPr>
        <w:t>4</w:t>
      </w:r>
      <w:r w:rsidRPr="005B0022">
        <w:rPr>
          <w:rFonts w:ascii="Times New Roman" w:hAnsi="Times New Roman"/>
          <w:b/>
          <w:bCs/>
          <w:iCs/>
          <w:sz w:val="20"/>
          <w:szCs w:val="20"/>
        </w:rPr>
        <w:t>:</w:t>
      </w:r>
      <w:r>
        <w:rPr>
          <w:rFonts w:ascii="Times New Roman" w:hAnsi="Times New Roman"/>
          <w:b/>
          <w:bCs/>
          <w:iCs/>
          <w:sz w:val="20"/>
          <w:szCs w:val="20"/>
        </w:rPr>
        <w:t xml:space="preserve"> </w:t>
      </w:r>
      <w:r w:rsidR="0022336D">
        <w:rPr>
          <w:rFonts w:ascii="Times New Roman" w:hAnsi="Times New Roman"/>
          <w:b/>
          <w:bCs/>
          <w:iCs/>
          <w:sz w:val="20"/>
          <w:szCs w:val="20"/>
        </w:rPr>
        <w:t>T</w:t>
      </w:r>
      <w:r>
        <w:rPr>
          <w:rFonts w:ascii="Times New Roman" w:hAnsi="Times New Roman"/>
          <w:b/>
          <w:bCs/>
          <w:iCs/>
          <w:sz w:val="20"/>
          <w:szCs w:val="20"/>
        </w:rPr>
        <w:t xml:space="preserve">he new TAT for CG based SDT </w:t>
      </w:r>
      <w:r w:rsidR="00CC2B33">
        <w:rPr>
          <w:rFonts w:ascii="Times New Roman" w:hAnsi="Times New Roman"/>
          <w:b/>
          <w:bCs/>
          <w:iCs/>
          <w:sz w:val="20"/>
          <w:szCs w:val="20"/>
        </w:rPr>
        <w:t>is</w:t>
      </w:r>
      <w:r>
        <w:rPr>
          <w:rFonts w:ascii="Times New Roman" w:hAnsi="Times New Roman"/>
          <w:b/>
          <w:bCs/>
          <w:iCs/>
          <w:sz w:val="20"/>
          <w:szCs w:val="20"/>
        </w:rPr>
        <w:t xml:space="preserve"> reused for the subsequent data transmission of RACH based SDT</w:t>
      </w:r>
      <w:r w:rsidR="0022336D">
        <w:rPr>
          <w:rFonts w:ascii="Times New Roman" w:hAnsi="Times New Roman"/>
          <w:b/>
          <w:bCs/>
          <w:iCs/>
          <w:sz w:val="20"/>
          <w:szCs w:val="20"/>
        </w:rPr>
        <w:t>.</w:t>
      </w:r>
    </w:p>
    <w:p w14:paraId="239AC0BD" w14:textId="52525555" w:rsidR="00931254" w:rsidRDefault="00F86B79" w:rsidP="00931254">
      <w:pPr>
        <w:spacing w:afterLines="50" w:after="156"/>
        <w:rPr>
          <w:rFonts w:ascii="Times New Roman" w:hAnsi="Times New Roman"/>
          <w:sz w:val="20"/>
          <w:szCs w:val="20"/>
          <w:u w:val="single"/>
        </w:rPr>
      </w:pPr>
      <w:r w:rsidRPr="00F86B79">
        <w:rPr>
          <w:rFonts w:ascii="Times New Roman" w:hAnsi="Times New Roman"/>
          <w:sz w:val="20"/>
          <w:szCs w:val="20"/>
          <w:u w:val="single"/>
        </w:rPr>
        <w:t>Data volume calculation</w:t>
      </w:r>
    </w:p>
    <w:p w14:paraId="3BA079AB" w14:textId="62ABF3AB" w:rsidR="00A76AD2" w:rsidRDefault="00A76AD2" w:rsidP="00931254">
      <w:pPr>
        <w:spacing w:afterLines="50" w:after="156"/>
        <w:rPr>
          <w:rFonts w:ascii="Times New Roman" w:hAnsi="Times New Roman"/>
          <w:sz w:val="20"/>
          <w:szCs w:val="20"/>
        </w:rPr>
      </w:pPr>
      <w:r w:rsidRPr="00A76AD2">
        <w:rPr>
          <w:rFonts w:ascii="Times New Roman" w:hAnsi="Times New Roman"/>
          <w:sz w:val="20"/>
          <w:szCs w:val="20"/>
        </w:rPr>
        <w:t xml:space="preserve">There </w:t>
      </w:r>
      <w:r w:rsidRPr="00A76AD2">
        <w:rPr>
          <w:rFonts w:ascii="Times New Roman" w:hAnsi="Times New Roman" w:hint="eastAsia"/>
          <w:sz w:val="20"/>
          <w:szCs w:val="20"/>
        </w:rPr>
        <w:t>is</w:t>
      </w:r>
      <w:r>
        <w:rPr>
          <w:rFonts w:ascii="Times New Roman" w:hAnsi="Times New Roman"/>
          <w:sz w:val="20"/>
          <w:szCs w:val="20"/>
        </w:rPr>
        <w:t xml:space="preserve"> </w:t>
      </w:r>
      <w:r>
        <w:rPr>
          <w:rFonts w:ascii="Times New Roman" w:hAnsi="Times New Roman" w:hint="eastAsia"/>
          <w:sz w:val="20"/>
          <w:szCs w:val="20"/>
        </w:rPr>
        <w:t>a</w:t>
      </w:r>
      <w:r>
        <w:rPr>
          <w:rFonts w:ascii="Times New Roman" w:hAnsi="Times New Roman"/>
          <w:sz w:val="20"/>
          <w:szCs w:val="20"/>
        </w:rPr>
        <w:t xml:space="preserve"> remaining issue from RAN2#111-e</w:t>
      </w:r>
      <w:r w:rsidR="00A93CEF">
        <w:rPr>
          <w:rFonts w:ascii="Times New Roman" w:hAnsi="Times New Roman"/>
          <w:sz w:val="20"/>
          <w:szCs w:val="20"/>
        </w:rPr>
        <w:t xml:space="preserve"> [2]</w:t>
      </w:r>
      <w:r>
        <w:rPr>
          <w:rFonts w:ascii="Times New Roman" w:hAnsi="Times New Roman"/>
          <w:sz w:val="20"/>
          <w:szCs w:val="20"/>
        </w:rPr>
        <w:t xml:space="preserve">. </w:t>
      </w:r>
      <w:r w:rsidR="00CD3EB4">
        <w:rPr>
          <w:rFonts w:ascii="Times New Roman" w:hAnsi="Times New Roman"/>
          <w:sz w:val="20"/>
          <w:szCs w:val="20"/>
        </w:rPr>
        <w:t>I</w:t>
      </w:r>
      <w:r>
        <w:rPr>
          <w:rFonts w:ascii="Times New Roman" w:hAnsi="Times New Roman"/>
          <w:sz w:val="20"/>
          <w:szCs w:val="20"/>
        </w:rPr>
        <w:t xml:space="preserve">t is </w:t>
      </w:r>
      <w:r w:rsidR="00D63065" w:rsidRPr="00D63065">
        <w:rPr>
          <w:rFonts w:ascii="Times New Roman" w:hAnsi="Times New Roman"/>
          <w:sz w:val="20"/>
          <w:szCs w:val="20"/>
        </w:rPr>
        <w:t xml:space="preserve">FFS how we calculate data volume.  </w:t>
      </w:r>
    </w:p>
    <w:p w14:paraId="2FE6A91D" w14:textId="197A6391" w:rsidR="00A76AD2" w:rsidRDefault="00A76AD2" w:rsidP="00A76AD2">
      <w:pPr>
        <w:rPr>
          <w:rFonts w:ascii="Times New Roman" w:hAnsi="Times New Roman"/>
          <w:sz w:val="20"/>
          <w:szCs w:val="20"/>
        </w:rPr>
      </w:pPr>
      <w:r>
        <w:rPr>
          <w:rFonts w:ascii="Times New Roman" w:hAnsi="Times New Roman"/>
          <w:sz w:val="20"/>
          <w:szCs w:val="20"/>
        </w:rPr>
        <w:t>Since the s</w:t>
      </w:r>
      <w:r w:rsidRPr="00925E74">
        <w:rPr>
          <w:rFonts w:ascii="Times New Roman" w:hAnsi="Times New Roman"/>
          <w:sz w:val="20"/>
          <w:szCs w:val="20"/>
        </w:rPr>
        <w:t>mall data transmission is configured by the network on a per DRB basis</w:t>
      </w:r>
      <w:r>
        <w:rPr>
          <w:rFonts w:ascii="Times New Roman" w:hAnsi="Times New Roman"/>
          <w:sz w:val="20"/>
          <w:szCs w:val="20"/>
        </w:rPr>
        <w:t xml:space="preserve">, </w:t>
      </w:r>
      <w:bookmarkStart w:id="5" w:name="OLE_LINK4"/>
      <w:bookmarkStart w:id="6" w:name="OLE_LINK5"/>
      <w:r>
        <w:rPr>
          <w:rFonts w:ascii="Times New Roman" w:hAnsi="Times New Roman"/>
          <w:sz w:val="20"/>
          <w:szCs w:val="20"/>
        </w:rPr>
        <w:t xml:space="preserve">the data volume can be calculated as the </w:t>
      </w:r>
      <w:r w:rsidRPr="00925E74">
        <w:rPr>
          <w:rFonts w:ascii="Times New Roman" w:hAnsi="Times New Roman"/>
          <w:sz w:val="20"/>
          <w:szCs w:val="20"/>
        </w:rPr>
        <w:t>buffer</w:t>
      </w:r>
      <w:r>
        <w:rPr>
          <w:rFonts w:ascii="Times New Roman" w:hAnsi="Times New Roman"/>
          <w:sz w:val="20"/>
          <w:szCs w:val="20"/>
        </w:rPr>
        <w:t>ed data siz</w:t>
      </w:r>
      <w:r w:rsidRPr="00925E74">
        <w:rPr>
          <w:rFonts w:ascii="Times New Roman" w:hAnsi="Times New Roman"/>
          <w:sz w:val="20"/>
          <w:szCs w:val="20"/>
        </w:rPr>
        <w:t>e of corresponding RLC/PDCP transmission entity</w:t>
      </w:r>
      <w:r>
        <w:rPr>
          <w:rFonts w:ascii="Times New Roman" w:hAnsi="Times New Roman"/>
          <w:sz w:val="20"/>
          <w:szCs w:val="20"/>
        </w:rPr>
        <w:t xml:space="preserve"> which can do SDT configured by the NW</w:t>
      </w:r>
      <w:bookmarkEnd w:id="5"/>
      <w:bookmarkEnd w:id="6"/>
      <w:r w:rsidR="006112E2">
        <w:rPr>
          <w:rFonts w:ascii="Times New Roman" w:hAnsi="Times New Roman"/>
          <w:sz w:val="20"/>
          <w:szCs w:val="20"/>
        </w:rPr>
        <w:t>. And for another case</w:t>
      </w:r>
      <w:r w:rsidR="00F55C36">
        <w:rPr>
          <w:rFonts w:ascii="Times New Roman" w:hAnsi="Times New Roman"/>
          <w:sz w:val="20"/>
          <w:szCs w:val="20"/>
        </w:rPr>
        <w:t xml:space="preserve"> which is under discussion</w:t>
      </w:r>
      <w:r w:rsidR="006112E2">
        <w:rPr>
          <w:rFonts w:ascii="Times New Roman" w:hAnsi="Times New Roman"/>
          <w:sz w:val="20"/>
          <w:szCs w:val="20"/>
        </w:rPr>
        <w:t>, the similar calculation mechanism can be applied to the non-SDT DRBs if the NW configures the UE to report BSR also for the non-SDT DRBs</w:t>
      </w:r>
      <w:r w:rsidR="00F55C36">
        <w:rPr>
          <w:rFonts w:ascii="Times New Roman" w:hAnsi="Times New Roman"/>
          <w:sz w:val="20"/>
          <w:szCs w:val="20"/>
        </w:rPr>
        <w:t>.</w:t>
      </w:r>
    </w:p>
    <w:p w14:paraId="03D3DED1" w14:textId="3D3B5A41" w:rsidR="00B82640" w:rsidRDefault="00A76AD2" w:rsidP="00A76AD2">
      <w:pPr>
        <w:rPr>
          <w:rFonts w:ascii="Times New Roman" w:hAnsi="Times New Roman"/>
          <w:b/>
          <w:bCs/>
          <w:iCs/>
          <w:sz w:val="20"/>
          <w:szCs w:val="20"/>
        </w:rPr>
      </w:pPr>
      <w:bookmarkStart w:id="7" w:name="OLE_LINK8"/>
      <w:bookmarkStart w:id="8" w:name="OLE_LINK9"/>
      <w:r w:rsidRPr="005B0022">
        <w:rPr>
          <w:rFonts w:ascii="Times New Roman" w:hAnsi="Times New Roman"/>
          <w:b/>
          <w:bCs/>
          <w:iCs/>
          <w:sz w:val="20"/>
          <w:szCs w:val="20"/>
        </w:rPr>
        <w:t>Proposal</w:t>
      </w:r>
      <w:r>
        <w:rPr>
          <w:rFonts w:ascii="Times New Roman" w:hAnsi="Times New Roman"/>
          <w:b/>
          <w:bCs/>
          <w:iCs/>
          <w:sz w:val="20"/>
          <w:szCs w:val="20"/>
        </w:rPr>
        <w:t xml:space="preserve"> </w:t>
      </w:r>
      <w:r w:rsidR="00AB2338">
        <w:rPr>
          <w:rFonts w:ascii="Times New Roman" w:hAnsi="Times New Roman"/>
          <w:b/>
          <w:bCs/>
          <w:iCs/>
          <w:sz w:val="20"/>
          <w:szCs w:val="20"/>
        </w:rPr>
        <w:t>5</w:t>
      </w:r>
      <w:r w:rsidRPr="005B0022">
        <w:rPr>
          <w:rFonts w:ascii="Times New Roman" w:hAnsi="Times New Roman"/>
          <w:b/>
          <w:bCs/>
          <w:iCs/>
          <w:sz w:val="20"/>
          <w:szCs w:val="20"/>
        </w:rPr>
        <w:t>:</w:t>
      </w:r>
      <w:r>
        <w:rPr>
          <w:rFonts w:ascii="Times New Roman" w:hAnsi="Times New Roman"/>
          <w:b/>
          <w:bCs/>
          <w:iCs/>
          <w:sz w:val="20"/>
          <w:szCs w:val="20"/>
        </w:rPr>
        <w:t xml:space="preserve"> </w:t>
      </w:r>
      <w:bookmarkEnd w:id="7"/>
      <w:bookmarkEnd w:id="8"/>
      <w:r w:rsidR="006112E2">
        <w:rPr>
          <w:rFonts w:ascii="Times New Roman" w:hAnsi="Times New Roman"/>
          <w:b/>
          <w:bCs/>
          <w:iCs/>
          <w:sz w:val="20"/>
          <w:szCs w:val="20"/>
        </w:rPr>
        <w:t>T</w:t>
      </w:r>
      <w:r w:rsidRPr="00AE7BC3">
        <w:rPr>
          <w:rFonts w:ascii="Times New Roman" w:hAnsi="Times New Roman"/>
          <w:b/>
          <w:bCs/>
          <w:iCs/>
          <w:sz w:val="20"/>
          <w:szCs w:val="20"/>
        </w:rPr>
        <w:t xml:space="preserve">he data volume can be calculated as the buffered data size of corresponding RLC/PDCP transmission entity </w:t>
      </w:r>
      <w:r w:rsidR="00B82640">
        <w:rPr>
          <w:rFonts w:ascii="Times New Roman" w:hAnsi="Times New Roman"/>
          <w:b/>
          <w:bCs/>
          <w:iCs/>
          <w:sz w:val="20"/>
          <w:szCs w:val="20"/>
        </w:rPr>
        <w:t xml:space="preserve">for </w:t>
      </w:r>
      <w:r w:rsidRPr="00AE7BC3">
        <w:rPr>
          <w:rFonts w:ascii="Times New Roman" w:hAnsi="Times New Roman"/>
          <w:b/>
          <w:bCs/>
          <w:iCs/>
          <w:sz w:val="20"/>
          <w:szCs w:val="20"/>
        </w:rPr>
        <w:t xml:space="preserve">which </w:t>
      </w:r>
      <w:r w:rsidR="00B82640">
        <w:rPr>
          <w:rFonts w:ascii="Times New Roman" w:hAnsi="Times New Roman"/>
          <w:b/>
          <w:bCs/>
          <w:iCs/>
          <w:sz w:val="20"/>
          <w:szCs w:val="20"/>
        </w:rPr>
        <w:t>the</w:t>
      </w:r>
      <w:r w:rsidRPr="00AE7BC3">
        <w:rPr>
          <w:rFonts w:ascii="Times New Roman" w:hAnsi="Times New Roman"/>
          <w:b/>
          <w:bCs/>
          <w:iCs/>
          <w:sz w:val="20"/>
          <w:szCs w:val="20"/>
        </w:rPr>
        <w:t xml:space="preserve"> SDT</w:t>
      </w:r>
      <w:r w:rsidR="00B82640">
        <w:rPr>
          <w:rFonts w:ascii="Times New Roman" w:hAnsi="Times New Roman"/>
          <w:b/>
          <w:bCs/>
          <w:iCs/>
          <w:sz w:val="20"/>
          <w:szCs w:val="20"/>
        </w:rPr>
        <w:t xml:space="preserve"> is configured</w:t>
      </w:r>
      <w:r w:rsidRPr="00AE7BC3">
        <w:rPr>
          <w:rFonts w:ascii="Times New Roman" w:hAnsi="Times New Roman"/>
          <w:b/>
          <w:bCs/>
          <w:iCs/>
          <w:sz w:val="20"/>
          <w:szCs w:val="20"/>
        </w:rPr>
        <w:t>.</w:t>
      </w:r>
    </w:p>
    <w:p w14:paraId="23C60CAD" w14:textId="77777777" w:rsidR="00BB7509" w:rsidRPr="00BB7509" w:rsidRDefault="00BB7509" w:rsidP="00BB7509">
      <w:pPr>
        <w:spacing w:afterLines="50" w:after="156"/>
        <w:rPr>
          <w:rFonts w:ascii="Times New Roman" w:hAnsi="Times New Roman"/>
          <w:sz w:val="20"/>
          <w:szCs w:val="20"/>
          <w:u w:val="single"/>
        </w:rPr>
      </w:pPr>
      <w:r w:rsidRPr="00BB7509">
        <w:rPr>
          <w:rFonts w:ascii="Times New Roman" w:hAnsi="Times New Roman"/>
          <w:sz w:val="20"/>
          <w:szCs w:val="20"/>
          <w:u w:val="single"/>
        </w:rPr>
        <w:t>Arrival for other DRBs</w:t>
      </w:r>
    </w:p>
    <w:p w14:paraId="7FE10469" w14:textId="66AE3057" w:rsidR="00BB7509" w:rsidRPr="005C7055" w:rsidRDefault="00BB7509" w:rsidP="00BB7509">
      <w:pPr>
        <w:rPr>
          <w:rFonts w:ascii="Times New Roman" w:hAnsi="Times New Roman"/>
          <w:sz w:val="20"/>
          <w:szCs w:val="20"/>
        </w:rPr>
      </w:pPr>
      <w:bookmarkStart w:id="9" w:name="OLE_LINK6"/>
      <w:bookmarkStart w:id="10" w:name="OLE_LINK7"/>
      <w:r w:rsidRPr="005C7055">
        <w:rPr>
          <w:rFonts w:ascii="Times New Roman" w:hAnsi="Times New Roman"/>
          <w:sz w:val="20"/>
          <w:szCs w:val="20"/>
        </w:rPr>
        <w:t>As in [</w:t>
      </w:r>
      <w:r>
        <w:rPr>
          <w:rFonts w:ascii="Times New Roman" w:hAnsi="Times New Roman"/>
          <w:sz w:val="20"/>
          <w:szCs w:val="20"/>
        </w:rPr>
        <w:t>3</w:t>
      </w:r>
      <w:r w:rsidRPr="005C7055">
        <w:rPr>
          <w:rFonts w:ascii="Times New Roman" w:hAnsi="Times New Roman"/>
          <w:sz w:val="20"/>
          <w:szCs w:val="20"/>
        </w:rPr>
        <w:t>], two options have been proposed, option.1 is to resume all DRB</w:t>
      </w:r>
      <w:bookmarkEnd w:id="9"/>
      <w:bookmarkEnd w:id="10"/>
      <w:r w:rsidRPr="005C7055">
        <w:rPr>
          <w:rFonts w:ascii="Times New Roman" w:hAnsi="Times New Roman"/>
          <w:sz w:val="20"/>
          <w:szCs w:val="20"/>
        </w:rPr>
        <w:t xml:space="preserve"> but RLC may not reestablished for non-SDT DRB, option.2 is to resume only SDT DRB, NAS will trigger a new </w:t>
      </w:r>
      <w:proofErr w:type="spellStart"/>
      <w:r w:rsidRPr="005C7055">
        <w:rPr>
          <w:rFonts w:ascii="Times New Roman" w:hAnsi="Times New Roman"/>
          <w:sz w:val="20"/>
          <w:szCs w:val="20"/>
        </w:rPr>
        <w:t>ResumeRequest</w:t>
      </w:r>
      <w:proofErr w:type="spellEnd"/>
      <w:r w:rsidRPr="005C7055">
        <w:rPr>
          <w:rFonts w:ascii="Times New Roman" w:hAnsi="Times New Roman"/>
          <w:sz w:val="20"/>
          <w:szCs w:val="20"/>
        </w:rPr>
        <w:t xml:space="preserve"> if non-SDT DRB is available. Since </w:t>
      </w:r>
      <w:r w:rsidRPr="005C7055">
        <w:rPr>
          <w:rFonts w:ascii="Times New Roman" w:hAnsi="Times New Roman"/>
          <w:sz w:val="20"/>
          <w:szCs w:val="20"/>
        </w:rPr>
        <w:lastRenderedPageBreak/>
        <w:t xml:space="preserve">the NAS layer of UE has no information on SDT DRB or non-SDT </w:t>
      </w:r>
      <w:proofErr w:type="gramStart"/>
      <w:r w:rsidRPr="005C7055">
        <w:rPr>
          <w:rFonts w:ascii="Times New Roman" w:hAnsi="Times New Roman"/>
          <w:sz w:val="20"/>
          <w:szCs w:val="20"/>
        </w:rPr>
        <w:t>DRB(</w:t>
      </w:r>
      <w:proofErr w:type="gramEnd"/>
      <w:r w:rsidRPr="005C7055">
        <w:rPr>
          <w:rFonts w:ascii="Times New Roman" w:hAnsi="Times New Roman"/>
          <w:sz w:val="20"/>
          <w:szCs w:val="20"/>
        </w:rPr>
        <w:t xml:space="preserve">SDT has been agreed to be identified based on the DRB level), the issue to option.2 is in which layer or how the UE identifies the non-SDT DRB arrival. </w:t>
      </w:r>
    </w:p>
    <w:p w14:paraId="76733FDB" w14:textId="77777777" w:rsidR="00BB7509" w:rsidRPr="00BB7509" w:rsidRDefault="00BB7509" w:rsidP="00BB7509">
      <w:pPr>
        <w:rPr>
          <w:rFonts w:ascii="Times New Roman" w:hAnsi="Times New Roman"/>
          <w:b/>
          <w:bCs/>
          <w:iCs/>
          <w:sz w:val="20"/>
          <w:szCs w:val="20"/>
        </w:rPr>
      </w:pPr>
      <w:r w:rsidRPr="00BB7509">
        <w:rPr>
          <w:rFonts w:ascii="Times New Roman" w:hAnsi="Times New Roman"/>
          <w:b/>
          <w:bCs/>
          <w:iCs/>
          <w:sz w:val="20"/>
          <w:szCs w:val="20"/>
        </w:rPr>
        <w:t xml:space="preserve">Proposal6: For option.2 with only SDT DRB resumed and NAS triggering a new </w:t>
      </w:r>
      <w:proofErr w:type="spellStart"/>
      <w:r w:rsidRPr="00BB7509">
        <w:rPr>
          <w:rFonts w:ascii="Times New Roman" w:hAnsi="Times New Roman"/>
          <w:b/>
          <w:bCs/>
          <w:iCs/>
          <w:sz w:val="20"/>
          <w:szCs w:val="20"/>
        </w:rPr>
        <w:t>ResumeRequest</w:t>
      </w:r>
      <w:proofErr w:type="spellEnd"/>
      <w:r w:rsidRPr="00BB7509">
        <w:rPr>
          <w:rFonts w:ascii="Times New Roman" w:hAnsi="Times New Roman"/>
          <w:b/>
          <w:bCs/>
          <w:iCs/>
          <w:sz w:val="20"/>
          <w:szCs w:val="20"/>
        </w:rPr>
        <w:t>, since SDT has been agreed to be identified based on the DRB level, RAN2 needs to fi</w:t>
      </w:r>
      <w:r w:rsidRPr="00BB7509">
        <w:rPr>
          <w:rFonts w:ascii="Times New Roman" w:hAnsi="Times New Roman" w:hint="eastAsia"/>
          <w:b/>
          <w:bCs/>
          <w:iCs/>
          <w:sz w:val="20"/>
          <w:szCs w:val="20"/>
        </w:rPr>
        <w:t>r</w:t>
      </w:r>
      <w:r w:rsidRPr="00BB7509">
        <w:rPr>
          <w:rFonts w:ascii="Times New Roman" w:hAnsi="Times New Roman"/>
          <w:b/>
          <w:bCs/>
          <w:iCs/>
          <w:sz w:val="20"/>
          <w:szCs w:val="20"/>
        </w:rPr>
        <w:t>stly resolve the issue that how the NAS of UE identifies the non-SDT DRB arrival.</w:t>
      </w:r>
    </w:p>
    <w:p w14:paraId="3E659D62" w14:textId="77777777" w:rsidR="00BB7509" w:rsidRPr="005C7055" w:rsidRDefault="00BB7509" w:rsidP="00BB7509">
      <w:pPr>
        <w:rPr>
          <w:rFonts w:ascii="Times New Roman" w:hAnsi="Times New Roman"/>
          <w:sz w:val="20"/>
          <w:szCs w:val="20"/>
        </w:rPr>
      </w:pPr>
      <w:r w:rsidRPr="005C7055">
        <w:rPr>
          <w:rFonts w:ascii="Times New Roman" w:hAnsi="Times New Roman"/>
          <w:sz w:val="20"/>
          <w:szCs w:val="20"/>
        </w:rPr>
        <w:t>Another option to the issue of arrival for non-SDT DRBs is , UE will give an indication of non-SDT DRB arrival to network, then network may determine to move UE to connected mode or not. The network determination is aligned to the procedure that network determines to move UE in SDT procedure to connected mode by other reason, such as frequent SDT transmission or long duration for UE in SDT procedure.</w:t>
      </w:r>
    </w:p>
    <w:p w14:paraId="0332C2C6" w14:textId="5B5396EF" w:rsidR="00A76AD2" w:rsidRPr="00BB7509" w:rsidRDefault="00BB7509" w:rsidP="00BB7509">
      <w:pPr>
        <w:rPr>
          <w:rFonts w:ascii="Times New Roman" w:hAnsi="Times New Roman"/>
          <w:b/>
          <w:bCs/>
          <w:iCs/>
          <w:sz w:val="20"/>
          <w:szCs w:val="20"/>
        </w:rPr>
      </w:pPr>
      <w:bookmarkStart w:id="11" w:name="OLE_LINK10"/>
      <w:r w:rsidRPr="00BB7509">
        <w:rPr>
          <w:rFonts w:ascii="Times New Roman" w:hAnsi="Times New Roman"/>
          <w:b/>
          <w:bCs/>
          <w:iCs/>
          <w:sz w:val="20"/>
          <w:szCs w:val="20"/>
        </w:rPr>
        <w:t xml:space="preserve">Proposal7: For option.1 with all DRB resumed and otion.2 with only SDT DRB resumed. </w:t>
      </w:r>
      <w:bookmarkEnd w:id="11"/>
      <w:r w:rsidRPr="00BB7509">
        <w:rPr>
          <w:rFonts w:ascii="Times New Roman" w:hAnsi="Times New Roman"/>
          <w:b/>
          <w:bCs/>
          <w:iCs/>
          <w:sz w:val="20"/>
          <w:szCs w:val="20"/>
        </w:rPr>
        <w:t>another feasible method is UE will give an indication of non-SDT DRB arrival to network, then network may determine to move UE to connected mode or not.</w:t>
      </w:r>
    </w:p>
    <w:p w14:paraId="02E0E636" w14:textId="77777777" w:rsidR="00E01A49" w:rsidRPr="00FF6C3A" w:rsidRDefault="009C76C0" w:rsidP="00114BDE">
      <w:pPr>
        <w:spacing w:afterLines="50" w:after="156"/>
        <w:rPr>
          <w:rFonts w:ascii="Arial" w:hAnsi="Arial" w:cs="Arial"/>
          <w:b/>
          <w:sz w:val="20"/>
          <w:szCs w:val="20"/>
          <w:lang w:val="en-GB"/>
        </w:rPr>
      </w:pPr>
      <w:r w:rsidRPr="009C76C0">
        <w:rPr>
          <w:rFonts w:ascii="Arial" w:hAnsi="Arial" w:cs="Arial"/>
          <w:b/>
          <w:sz w:val="20"/>
          <w:szCs w:val="20"/>
          <w:lang w:val="en-GB"/>
        </w:rPr>
        <w:t xml:space="preserve">                                                                                             </w:t>
      </w:r>
    </w:p>
    <w:bookmarkEnd w:id="4"/>
    <w:p w14:paraId="08EC470A"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6B6DFE8F" w14:textId="1B6F93F6"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F56B26" w:rsidRPr="00D075F0">
        <w:rPr>
          <w:rFonts w:ascii="Times New Roman" w:eastAsia="等线" w:hAnsi="Times New Roman"/>
          <w:sz w:val="20"/>
          <w:szCs w:val="20"/>
        </w:rPr>
        <w:t xml:space="preserve">the </w:t>
      </w:r>
      <w:r w:rsidR="00F56B26">
        <w:rPr>
          <w:rFonts w:ascii="Times New Roman" w:eastAsia="等线" w:hAnsi="Times New Roman"/>
          <w:sz w:val="20"/>
          <w:szCs w:val="20"/>
        </w:rPr>
        <w:t>UP common issues</w:t>
      </w:r>
      <w:r w:rsidR="00F56B26" w:rsidRPr="00D075F0">
        <w:rPr>
          <w:rFonts w:ascii="Times New Roman" w:eastAsia="等线" w:hAnsi="Times New Roman"/>
          <w:sz w:val="20"/>
          <w:szCs w:val="20"/>
        </w:rPr>
        <w:t xml:space="preserve"> for small data transmission</w:t>
      </w:r>
      <w:r w:rsidR="00F56B26">
        <w:rPr>
          <w:rFonts w:ascii="Times New Roman" w:eastAsia="等线" w:hAnsi="Times New Roman"/>
          <w:sz w:val="20"/>
          <w:szCs w:val="20"/>
        </w:rPr>
        <w:t xml:space="preserve"> including the LCP and TA </w:t>
      </w:r>
      <w:r w:rsidR="00C708AB">
        <w:rPr>
          <w:rFonts w:ascii="Times New Roman" w:hAnsi="Times New Roman"/>
          <w:sz w:val="20"/>
          <w:szCs w:val="20"/>
          <w:lang w:val="en-GB"/>
        </w:rPr>
        <w:t>are</w:t>
      </w:r>
      <w:r w:rsidR="007A18F2">
        <w:rPr>
          <w:rFonts w:ascii="Times New Roman" w:hAnsi="Times New Roman"/>
          <w:sz w:val="20"/>
          <w:szCs w:val="20"/>
          <w:lang w:val="en-GB"/>
        </w:rPr>
        <w:t xml:space="preserve"> </w:t>
      </w:r>
      <w:r w:rsidR="00DC6952">
        <w:rPr>
          <w:rFonts w:ascii="Times New Roman" w:hAnsi="Times New Roman"/>
          <w:sz w:val="20"/>
          <w:szCs w:val="20"/>
          <w:lang w:val="en-GB"/>
        </w:rPr>
        <w:t>analysed</w:t>
      </w:r>
      <w:r w:rsidR="00283387">
        <w:rPr>
          <w:rFonts w:ascii="Times New Roman" w:hAnsi="Times New Roman"/>
          <w:sz w:val="20"/>
          <w:szCs w:val="20"/>
          <w:lang w:val="en-GB"/>
        </w:rPr>
        <w:t xml:space="preserve"> and</w:t>
      </w:r>
      <w:r w:rsidR="00283387" w:rsidRPr="00EB5C86">
        <w:rPr>
          <w:rFonts w:ascii="Times New Roman" w:hAnsi="Times New Roman"/>
          <w:sz w:val="20"/>
          <w:szCs w:val="20"/>
        </w:rPr>
        <w:t xml:space="preserve"> </w:t>
      </w:r>
      <w:r w:rsidR="00513357" w:rsidRPr="00EB5C86">
        <w:rPr>
          <w:rFonts w:ascii="Times New Roman" w:hAnsi="Times New Roman"/>
          <w:sz w:val="20"/>
          <w:szCs w:val="20"/>
        </w:rPr>
        <w:t>the following</w:t>
      </w:r>
      <w:r w:rsidR="00283387">
        <w:rPr>
          <w:rFonts w:ascii="Times New Roman" w:hAnsi="Times New Roman"/>
          <w:sz w:val="20"/>
          <w:szCs w:val="20"/>
        </w:rPr>
        <w:t xml:space="preserve"> </w:t>
      </w:r>
      <w:r w:rsidR="00C708AB">
        <w:rPr>
          <w:rFonts w:ascii="Times New Roman" w:hAnsi="Times New Roman"/>
          <w:sz w:val="20"/>
          <w:szCs w:val="20"/>
        </w:rPr>
        <w:t xml:space="preserve">observation and </w:t>
      </w:r>
      <w:r w:rsidR="00513357" w:rsidRPr="00EB5C86">
        <w:rPr>
          <w:rFonts w:ascii="Times New Roman" w:hAnsi="Times New Roman"/>
          <w:sz w:val="20"/>
          <w:szCs w:val="20"/>
        </w:rPr>
        <w:t>proposal</w:t>
      </w:r>
      <w:r w:rsidR="00BE7260" w:rsidRPr="00EB5C86">
        <w:rPr>
          <w:rFonts w:ascii="Times New Roman" w:hAnsi="Times New Roman"/>
          <w:sz w:val="20"/>
          <w:szCs w:val="20"/>
        </w:rPr>
        <w:t>s</w:t>
      </w:r>
      <w:r w:rsidR="00513357" w:rsidRPr="00EB5C86">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06F6AED0" w14:textId="559AAA37" w:rsidR="00F56B26" w:rsidRDefault="00F56B26" w:rsidP="00F56B26">
      <w:pPr>
        <w:rPr>
          <w:rFonts w:ascii="Times New Roman" w:hAnsi="Times New Roman"/>
          <w:b/>
          <w:bCs/>
          <w:iCs/>
          <w:sz w:val="20"/>
          <w:szCs w:val="20"/>
        </w:rPr>
      </w:pPr>
      <w:r w:rsidRPr="005B0022">
        <w:rPr>
          <w:rFonts w:ascii="Times New Roman" w:hAnsi="Times New Roman"/>
          <w:b/>
          <w:bCs/>
          <w:iCs/>
          <w:sz w:val="20"/>
          <w:szCs w:val="20"/>
        </w:rPr>
        <w:t>Observation 1:</w:t>
      </w:r>
      <w:r>
        <w:rPr>
          <w:rFonts w:ascii="Times New Roman" w:hAnsi="Times New Roman"/>
          <w:b/>
          <w:bCs/>
          <w:iCs/>
          <w:sz w:val="20"/>
          <w:szCs w:val="20"/>
        </w:rPr>
        <w:t xml:space="preserve"> It is beneficial to maintain a TA for the subsequent data transmission of RACH based SDT.</w:t>
      </w:r>
    </w:p>
    <w:p w14:paraId="354DB89E" w14:textId="77777777" w:rsidR="00123AAB" w:rsidRDefault="00123AAB" w:rsidP="00123AAB">
      <w:pPr>
        <w:rPr>
          <w:rFonts w:ascii="Times New Roman" w:hAnsi="Times New Roman"/>
          <w:b/>
          <w:bCs/>
          <w:iCs/>
          <w:sz w:val="20"/>
          <w:szCs w:val="20"/>
        </w:rPr>
      </w:pPr>
      <w:r w:rsidRPr="005B0022">
        <w:rPr>
          <w:rFonts w:ascii="Times New Roman" w:hAnsi="Times New Roman"/>
          <w:b/>
          <w:bCs/>
          <w:iCs/>
          <w:sz w:val="20"/>
          <w:szCs w:val="20"/>
        </w:rPr>
        <w:t xml:space="preserve">Proposal </w:t>
      </w:r>
      <w:r>
        <w:rPr>
          <w:rFonts w:ascii="Times New Roman" w:hAnsi="Times New Roman"/>
          <w:b/>
          <w:bCs/>
          <w:iCs/>
          <w:sz w:val="20"/>
          <w:szCs w:val="20"/>
        </w:rPr>
        <w:t>1</w:t>
      </w:r>
      <w:r w:rsidRPr="005B0022">
        <w:rPr>
          <w:rFonts w:ascii="Times New Roman" w:hAnsi="Times New Roman"/>
          <w:b/>
          <w:bCs/>
          <w:iCs/>
          <w:sz w:val="20"/>
          <w:szCs w:val="20"/>
        </w:rPr>
        <w:t xml:space="preserve">: </w:t>
      </w:r>
      <w:r>
        <w:rPr>
          <w:rFonts w:ascii="Times New Roman" w:hAnsi="Times New Roman"/>
          <w:b/>
          <w:bCs/>
          <w:iCs/>
          <w:sz w:val="20"/>
          <w:szCs w:val="20"/>
        </w:rPr>
        <w:t>T</w:t>
      </w:r>
      <w:r w:rsidRPr="00A44210">
        <w:rPr>
          <w:rFonts w:ascii="Times New Roman" w:hAnsi="Times New Roman"/>
          <w:b/>
          <w:bCs/>
          <w:iCs/>
          <w:sz w:val="20"/>
          <w:szCs w:val="20"/>
        </w:rPr>
        <w:t xml:space="preserve">he LCP procedure related RRC configurations </w:t>
      </w:r>
      <w:r w:rsidRPr="003750CD">
        <w:rPr>
          <w:rFonts w:ascii="Times New Roman" w:hAnsi="Times New Roman"/>
          <w:b/>
          <w:bCs/>
          <w:iCs/>
          <w:sz w:val="20"/>
          <w:szCs w:val="20"/>
        </w:rPr>
        <w:t xml:space="preserve">should be restored for the first UL transmission and the subsequent transmissions, </w:t>
      </w:r>
      <w:r w:rsidRPr="00A44210">
        <w:rPr>
          <w:rFonts w:ascii="Times New Roman" w:hAnsi="Times New Roman"/>
          <w:b/>
          <w:bCs/>
          <w:iCs/>
          <w:sz w:val="20"/>
          <w:szCs w:val="20"/>
        </w:rPr>
        <w:t>and UE variable used for the L</w:t>
      </w:r>
      <w:r>
        <w:rPr>
          <w:rFonts w:ascii="Times New Roman" w:hAnsi="Times New Roman"/>
          <w:b/>
          <w:bCs/>
          <w:iCs/>
          <w:sz w:val="20"/>
          <w:szCs w:val="20"/>
        </w:rPr>
        <w:t>CP</w:t>
      </w:r>
      <w:r w:rsidRPr="00A44210">
        <w:rPr>
          <w:rFonts w:ascii="Times New Roman" w:hAnsi="Times New Roman"/>
          <w:b/>
          <w:bCs/>
          <w:iCs/>
          <w:sz w:val="20"/>
          <w:szCs w:val="20"/>
        </w:rPr>
        <w:t xml:space="preserve"> procedure should not be </w:t>
      </w:r>
      <w:r w:rsidRPr="003750CD">
        <w:rPr>
          <w:rFonts w:ascii="Times New Roman" w:hAnsi="Times New Roman"/>
          <w:b/>
          <w:bCs/>
          <w:iCs/>
          <w:sz w:val="20"/>
          <w:szCs w:val="20"/>
        </w:rPr>
        <w:t>initialized by the MAC reset after the first UL transmission</w:t>
      </w:r>
      <w:r>
        <w:rPr>
          <w:rFonts w:ascii="Times New Roman" w:hAnsi="Times New Roman"/>
          <w:b/>
          <w:bCs/>
          <w:iCs/>
          <w:sz w:val="20"/>
          <w:szCs w:val="20"/>
        </w:rPr>
        <w:t>.</w:t>
      </w:r>
    </w:p>
    <w:p w14:paraId="492E742D" w14:textId="01B046D1" w:rsidR="00F56B26" w:rsidRDefault="00123AAB" w:rsidP="00123AAB">
      <w:pPr>
        <w:rPr>
          <w:rFonts w:ascii="Times New Roman" w:hAnsi="Times New Roman"/>
          <w:b/>
          <w:bCs/>
          <w:iCs/>
          <w:sz w:val="20"/>
          <w:szCs w:val="20"/>
        </w:rPr>
      </w:pPr>
      <w:r w:rsidRPr="005B0022">
        <w:rPr>
          <w:rFonts w:ascii="Times New Roman" w:hAnsi="Times New Roman"/>
          <w:b/>
          <w:bCs/>
          <w:iCs/>
          <w:sz w:val="20"/>
          <w:szCs w:val="20"/>
        </w:rPr>
        <w:t xml:space="preserve">Proposal </w:t>
      </w:r>
      <w:r>
        <w:rPr>
          <w:rFonts w:ascii="Times New Roman" w:hAnsi="Times New Roman"/>
          <w:b/>
          <w:bCs/>
          <w:iCs/>
          <w:sz w:val="20"/>
          <w:szCs w:val="20"/>
        </w:rPr>
        <w:t>2</w:t>
      </w:r>
      <w:r w:rsidRPr="005B0022">
        <w:rPr>
          <w:rFonts w:ascii="Times New Roman" w:hAnsi="Times New Roman"/>
          <w:b/>
          <w:bCs/>
          <w:iCs/>
          <w:sz w:val="20"/>
          <w:szCs w:val="20"/>
        </w:rPr>
        <w:t xml:space="preserve">: </w:t>
      </w:r>
      <w:r>
        <w:rPr>
          <w:rFonts w:ascii="Times New Roman" w:hAnsi="Times New Roman"/>
          <w:b/>
          <w:bCs/>
          <w:iCs/>
          <w:sz w:val="20"/>
          <w:szCs w:val="20"/>
        </w:rPr>
        <w:t>T</w:t>
      </w:r>
      <w:r w:rsidRPr="00A44210">
        <w:rPr>
          <w:rFonts w:ascii="Times New Roman" w:hAnsi="Times New Roman"/>
          <w:b/>
          <w:bCs/>
          <w:iCs/>
          <w:sz w:val="20"/>
          <w:szCs w:val="20"/>
        </w:rPr>
        <w:t>he priority of MAC CEs and MAC SDUs applied in connected state shall be applied to SDT when multiplexing MAC CEs and MAC SDUs in a MAC PDU.</w:t>
      </w:r>
    </w:p>
    <w:p w14:paraId="45826B03" w14:textId="0363495F" w:rsidR="007D6C79" w:rsidRDefault="007D6C79" w:rsidP="00F56B26">
      <w:pPr>
        <w:rPr>
          <w:rFonts w:ascii="Times New Roman" w:hAnsi="Times New Roman"/>
          <w:b/>
          <w:bCs/>
          <w:iCs/>
          <w:sz w:val="20"/>
          <w:szCs w:val="20"/>
        </w:rPr>
      </w:pPr>
      <w:r w:rsidRPr="005B0022">
        <w:rPr>
          <w:rFonts w:ascii="Times New Roman" w:hAnsi="Times New Roman"/>
          <w:b/>
          <w:bCs/>
          <w:iCs/>
          <w:sz w:val="20"/>
          <w:szCs w:val="20"/>
        </w:rPr>
        <w:t xml:space="preserve">Proposal </w:t>
      </w:r>
      <w:r w:rsidR="00AB2338">
        <w:rPr>
          <w:rFonts w:ascii="Times New Roman" w:hAnsi="Times New Roman"/>
          <w:b/>
          <w:bCs/>
          <w:iCs/>
          <w:sz w:val="20"/>
          <w:szCs w:val="20"/>
        </w:rPr>
        <w:t>3</w:t>
      </w:r>
      <w:r w:rsidRPr="005B0022">
        <w:rPr>
          <w:rFonts w:ascii="Times New Roman" w:hAnsi="Times New Roman"/>
          <w:b/>
          <w:bCs/>
          <w:iCs/>
          <w:sz w:val="20"/>
          <w:szCs w:val="20"/>
        </w:rPr>
        <w:t>:</w:t>
      </w:r>
      <w:r>
        <w:rPr>
          <w:rFonts w:ascii="Times New Roman" w:hAnsi="Times New Roman"/>
          <w:b/>
          <w:bCs/>
          <w:iCs/>
          <w:sz w:val="20"/>
          <w:szCs w:val="20"/>
        </w:rPr>
        <w:t xml:space="preserve"> </w:t>
      </w:r>
      <w:r w:rsidRPr="00506175">
        <w:rPr>
          <w:rFonts w:ascii="Times New Roman" w:hAnsi="Times New Roman"/>
          <w:b/>
          <w:bCs/>
          <w:iCs/>
          <w:sz w:val="20"/>
          <w:szCs w:val="20"/>
        </w:rPr>
        <w:t>The BFR MAC CE and PHR MAC CE</w:t>
      </w:r>
      <w:r>
        <w:rPr>
          <w:rFonts w:ascii="Times New Roman" w:hAnsi="Times New Roman"/>
          <w:b/>
          <w:bCs/>
          <w:iCs/>
          <w:sz w:val="20"/>
          <w:szCs w:val="20"/>
        </w:rPr>
        <w:t xml:space="preserve"> are also allowed to be contained in</w:t>
      </w:r>
      <w:r w:rsidRPr="00506175">
        <w:rPr>
          <w:rFonts w:ascii="Times New Roman" w:hAnsi="Times New Roman"/>
          <w:b/>
          <w:bCs/>
          <w:iCs/>
          <w:sz w:val="20"/>
          <w:szCs w:val="20"/>
        </w:rPr>
        <w:t xml:space="preserve"> </w:t>
      </w:r>
      <w:r>
        <w:rPr>
          <w:rFonts w:ascii="Times New Roman" w:hAnsi="Times New Roman"/>
          <w:b/>
          <w:bCs/>
          <w:iCs/>
          <w:sz w:val="20"/>
          <w:szCs w:val="20"/>
        </w:rPr>
        <w:t>the</w:t>
      </w:r>
      <w:r w:rsidRPr="00506175">
        <w:rPr>
          <w:rFonts w:ascii="Times New Roman" w:hAnsi="Times New Roman"/>
          <w:b/>
          <w:bCs/>
          <w:iCs/>
          <w:sz w:val="20"/>
          <w:szCs w:val="20"/>
        </w:rPr>
        <w:t xml:space="preserve"> first UL message (i.e. MSG3 for 4-step RACH, MSGA payload for 2-step RACH and </w:t>
      </w:r>
      <w:r>
        <w:rPr>
          <w:rFonts w:ascii="Times New Roman" w:hAnsi="Times New Roman"/>
          <w:b/>
          <w:bCs/>
          <w:iCs/>
          <w:sz w:val="20"/>
          <w:szCs w:val="20"/>
        </w:rPr>
        <w:t>the CG transmission for CG).</w:t>
      </w:r>
    </w:p>
    <w:p w14:paraId="6360EE8E" w14:textId="6119649D" w:rsidR="00F1522C" w:rsidRDefault="00346918" w:rsidP="00E74721">
      <w:pPr>
        <w:rPr>
          <w:rFonts w:ascii="Times New Roman" w:hAnsi="Times New Roman"/>
          <w:b/>
          <w:bCs/>
          <w:iCs/>
          <w:sz w:val="20"/>
          <w:szCs w:val="20"/>
        </w:rPr>
      </w:pPr>
      <w:r w:rsidRPr="005B0022">
        <w:rPr>
          <w:rFonts w:ascii="Times New Roman" w:hAnsi="Times New Roman"/>
          <w:b/>
          <w:bCs/>
          <w:iCs/>
          <w:sz w:val="20"/>
          <w:szCs w:val="20"/>
        </w:rPr>
        <w:t xml:space="preserve">Proposal </w:t>
      </w:r>
      <w:r>
        <w:rPr>
          <w:rFonts w:ascii="Times New Roman" w:hAnsi="Times New Roman"/>
          <w:b/>
          <w:bCs/>
          <w:iCs/>
          <w:sz w:val="20"/>
          <w:szCs w:val="20"/>
        </w:rPr>
        <w:t>4</w:t>
      </w:r>
      <w:r w:rsidRPr="005B0022">
        <w:rPr>
          <w:rFonts w:ascii="Times New Roman" w:hAnsi="Times New Roman"/>
          <w:b/>
          <w:bCs/>
          <w:iCs/>
          <w:sz w:val="20"/>
          <w:szCs w:val="20"/>
        </w:rPr>
        <w:t>:</w:t>
      </w:r>
      <w:r>
        <w:rPr>
          <w:rFonts w:ascii="Times New Roman" w:hAnsi="Times New Roman"/>
          <w:b/>
          <w:bCs/>
          <w:iCs/>
          <w:sz w:val="20"/>
          <w:szCs w:val="20"/>
        </w:rPr>
        <w:t xml:space="preserve"> The new TAT for CG based SDT is reused for the subsequent data transmission of RACH based SDT.</w:t>
      </w:r>
    </w:p>
    <w:p w14:paraId="29952981" w14:textId="1A0ECA87" w:rsidR="00361194" w:rsidRDefault="00361194" w:rsidP="00E74721">
      <w:pPr>
        <w:rPr>
          <w:rFonts w:ascii="Times New Roman" w:hAnsi="Times New Roman"/>
          <w:b/>
          <w:bCs/>
          <w:iCs/>
          <w:sz w:val="20"/>
          <w:szCs w:val="20"/>
        </w:rPr>
      </w:pPr>
      <w:r w:rsidRPr="005B0022">
        <w:rPr>
          <w:rFonts w:ascii="Times New Roman" w:hAnsi="Times New Roman"/>
          <w:b/>
          <w:bCs/>
          <w:iCs/>
          <w:sz w:val="20"/>
          <w:szCs w:val="20"/>
        </w:rPr>
        <w:t>Proposal</w:t>
      </w:r>
      <w:r>
        <w:rPr>
          <w:rFonts w:ascii="Times New Roman" w:hAnsi="Times New Roman"/>
          <w:b/>
          <w:bCs/>
          <w:iCs/>
          <w:sz w:val="20"/>
          <w:szCs w:val="20"/>
        </w:rPr>
        <w:t xml:space="preserve"> </w:t>
      </w:r>
      <w:r w:rsidR="00AB2338">
        <w:rPr>
          <w:rFonts w:ascii="Times New Roman" w:hAnsi="Times New Roman"/>
          <w:b/>
          <w:bCs/>
          <w:iCs/>
          <w:sz w:val="20"/>
          <w:szCs w:val="20"/>
        </w:rPr>
        <w:t>5</w:t>
      </w:r>
      <w:r w:rsidRPr="005B0022">
        <w:rPr>
          <w:rFonts w:ascii="Times New Roman" w:hAnsi="Times New Roman"/>
          <w:b/>
          <w:bCs/>
          <w:iCs/>
          <w:sz w:val="20"/>
          <w:szCs w:val="20"/>
        </w:rPr>
        <w:t>:</w:t>
      </w:r>
      <w:r>
        <w:rPr>
          <w:rFonts w:ascii="Times New Roman" w:hAnsi="Times New Roman"/>
          <w:b/>
          <w:bCs/>
          <w:iCs/>
          <w:sz w:val="20"/>
          <w:szCs w:val="20"/>
        </w:rPr>
        <w:t xml:space="preserve"> T</w:t>
      </w:r>
      <w:r w:rsidRPr="00AE7BC3">
        <w:rPr>
          <w:rFonts w:ascii="Times New Roman" w:hAnsi="Times New Roman"/>
          <w:b/>
          <w:bCs/>
          <w:iCs/>
          <w:sz w:val="20"/>
          <w:szCs w:val="20"/>
        </w:rPr>
        <w:t xml:space="preserve">he data volume can be calculated as the buffered data size of corresponding RLC/PDCP transmission entity </w:t>
      </w:r>
      <w:r>
        <w:rPr>
          <w:rFonts w:ascii="Times New Roman" w:hAnsi="Times New Roman"/>
          <w:b/>
          <w:bCs/>
          <w:iCs/>
          <w:sz w:val="20"/>
          <w:szCs w:val="20"/>
        </w:rPr>
        <w:t xml:space="preserve">for </w:t>
      </w:r>
      <w:r w:rsidRPr="00AE7BC3">
        <w:rPr>
          <w:rFonts w:ascii="Times New Roman" w:hAnsi="Times New Roman"/>
          <w:b/>
          <w:bCs/>
          <w:iCs/>
          <w:sz w:val="20"/>
          <w:szCs w:val="20"/>
        </w:rPr>
        <w:t xml:space="preserve">which </w:t>
      </w:r>
      <w:r>
        <w:rPr>
          <w:rFonts w:ascii="Times New Roman" w:hAnsi="Times New Roman"/>
          <w:b/>
          <w:bCs/>
          <w:iCs/>
          <w:sz w:val="20"/>
          <w:szCs w:val="20"/>
        </w:rPr>
        <w:t>the</w:t>
      </w:r>
      <w:r w:rsidRPr="00AE7BC3">
        <w:rPr>
          <w:rFonts w:ascii="Times New Roman" w:hAnsi="Times New Roman"/>
          <w:b/>
          <w:bCs/>
          <w:iCs/>
          <w:sz w:val="20"/>
          <w:szCs w:val="20"/>
        </w:rPr>
        <w:t xml:space="preserve"> SDT</w:t>
      </w:r>
      <w:r>
        <w:rPr>
          <w:rFonts w:ascii="Times New Roman" w:hAnsi="Times New Roman"/>
          <w:b/>
          <w:bCs/>
          <w:iCs/>
          <w:sz w:val="20"/>
          <w:szCs w:val="20"/>
        </w:rPr>
        <w:t xml:space="preserve"> is configured</w:t>
      </w:r>
      <w:r w:rsidRPr="00AE7BC3">
        <w:rPr>
          <w:rFonts w:ascii="Times New Roman" w:hAnsi="Times New Roman"/>
          <w:b/>
          <w:bCs/>
          <w:iCs/>
          <w:sz w:val="20"/>
          <w:szCs w:val="20"/>
        </w:rPr>
        <w:t>.</w:t>
      </w:r>
    </w:p>
    <w:p w14:paraId="3F50EE5C" w14:textId="77777777" w:rsidR="00BB7509" w:rsidRPr="00BB7509" w:rsidRDefault="00BB7509" w:rsidP="00BB7509">
      <w:pPr>
        <w:rPr>
          <w:rFonts w:ascii="Times New Roman" w:hAnsi="Times New Roman"/>
          <w:b/>
          <w:bCs/>
          <w:iCs/>
          <w:sz w:val="20"/>
          <w:szCs w:val="20"/>
        </w:rPr>
      </w:pPr>
      <w:r w:rsidRPr="00BB7509">
        <w:rPr>
          <w:rFonts w:ascii="Times New Roman" w:hAnsi="Times New Roman"/>
          <w:b/>
          <w:bCs/>
          <w:iCs/>
          <w:sz w:val="20"/>
          <w:szCs w:val="20"/>
        </w:rPr>
        <w:t xml:space="preserve">Proposal6: For option.2 with only SDT DRB resumed and NAS triggering a new </w:t>
      </w:r>
      <w:proofErr w:type="spellStart"/>
      <w:r w:rsidRPr="00BB7509">
        <w:rPr>
          <w:rFonts w:ascii="Times New Roman" w:hAnsi="Times New Roman"/>
          <w:b/>
          <w:bCs/>
          <w:iCs/>
          <w:sz w:val="20"/>
          <w:szCs w:val="20"/>
        </w:rPr>
        <w:t>ResumeRequest</w:t>
      </w:r>
      <w:proofErr w:type="spellEnd"/>
      <w:r w:rsidRPr="00BB7509">
        <w:rPr>
          <w:rFonts w:ascii="Times New Roman" w:hAnsi="Times New Roman"/>
          <w:b/>
          <w:bCs/>
          <w:iCs/>
          <w:sz w:val="20"/>
          <w:szCs w:val="20"/>
        </w:rPr>
        <w:t>, since SDT has been agreed to be identified based on the DRB level, RAN2 needs to fi</w:t>
      </w:r>
      <w:r w:rsidRPr="00BB7509">
        <w:rPr>
          <w:rFonts w:ascii="Times New Roman" w:hAnsi="Times New Roman" w:hint="eastAsia"/>
          <w:b/>
          <w:bCs/>
          <w:iCs/>
          <w:sz w:val="20"/>
          <w:szCs w:val="20"/>
        </w:rPr>
        <w:t>r</w:t>
      </w:r>
      <w:r w:rsidRPr="00BB7509">
        <w:rPr>
          <w:rFonts w:ascii="Times New Roman" w:hAnsi="Times New Roman"/>
          <w:b/>
          <w:bCs/>
          <w:iCs/>
          <w:sz w:val="20"/>
          <w:szCs w:val="20"/>
        </w:rPr>
        <w:t>stly resolve the issue that how the NAS of UE identifies the non-SDT DRB arrival.</w:t>
      </w:r>
    </w:p>
    <w:p w14:paraId="7AABFE81" w14:textId="77777777" w:rsidR="00BB7509" w:rsidRPr="00BB7509" w:rsidRDefault="00BB7509" w:rsidP="00BB7509">
      <w:pPr>
        <w:rPr>
          <w:rFonts w:ascii="Times New Roman" w:hAnsi="Times New Roman"/>
          <w:b/>
          <w:bCs/>
          <w:iCs/>
          <w:sz w:val="20"/>
          <w:szCs w:val="20"/>
        </w:rPr>
      </w:pPr>
      <w:r w:rsidRPr="00BB7509">
        <w:rPr>
          <w:rFonts w:ascii="Times New Roman" w:hAnsi="Times New Roman"/>
          <w:b/>
          <w:bCs/>
          <w:iCs/>
          <w:sz w:val="20"/>
          <w:szCs w:val="20"/>
        </w:rPr>
        <w:t>Proposal7: For option.1 with all DRB resumed and otion.2 with only SDT DRB resumed. another feasible method is UE will give an indication of non-SDT DRB arrival to network, then network may determine to move UE to connected mode or not.</w:t>
      </w:r>
    </w:p>
    <w:p w14:paraId="18AC9A0D" w14:textId="77777777" w:rsidR="00CC607B" w:rsidRPr="00BB7509" w:rsidRDefault="00CC607B" w:rsidP="00233CF2">
      <w:pPr>
        <w:spacing w:afterLines="50" w:after="156"/>
        <w:rPr>
          <w:rFonts w:ascii="Times New Roman" w:hAnsi="Times New Roman"/>
          <w:b/>
          <w:sz w:val="20"/>
          <w:szCs w:val="20"/>
        </w:rPr>
      </w:pPr>
    </w:p>
    <w:p w14:paraId="309E9DBF"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501664A1" w14:textId="77777777" w:rsidR="0022336D" w:rsidRDefault="0022336D" w:rsidP="0022336D">
      <w:pPr>
        <w:pStyle w:val="References"/>
      </w:pPr>
      <w:r>
        <w:t>RAN2#112-e chairman note.</w:t>
      </w:r>
    </w:p>
    <w:p w14:paraId="6326DC21" w14:textId="43FC97DB" w:rsidR="00BB7509" w:rsidRPr="00BB7509" w:rsidRDefault="00B606EE" w:rsidP="00BB7509">
      <w:pPr>
        <w:pStyle w:val="References"/>
      </w:pPr>
      <w:r>
        <w:t>RAN2#111-e chairman note</w:t>
      </w:r>
    </w:p>
    <w:p w14:paraId="35F72280" w14:textId="3317528B" w:rsidR="00BB7509" w:rsidRPr="00BB7509" w:rsidRDefault="00BB7509" w:rsidP="00BB7509">
      <w:pPr>
        <w:pStyle w:val="References"/>
      </w:pPr>
      <w:r w:rsidRPr="005C7055">
        <w:t xml:space="preserve">“Common aspects between </w:t>
      </w:r>
      <w:r w:rsidR="008D2525">
        <w:t xml:space="preserve">CG and RACH”, ZTE Corporation, </w:t>
      </w:r>
      <w:bookmarkStart w:id="12" w:name="_GoBack"/>
      <w:bookmarkEnd w:id="12"/>
      <w:r w:rsidRPr="005C7055">
        <w:t>RAN2#113e, 25 Jan - 05 Feb, 2021</w:t>
      </w:r>
      <w:r>
        <w:t>.</w:t>
      </w:r>
    </w:p>
    <w:p w14:paraId="736956A3" w14:textId="56901F91" w:rsidR="00B332FA" w:rsidRPr="00BB7509" w:rsidRDefault="00B332FA" w:rsidP="00A15B81">
      <w:pPr>
        <w:rPr>
          <w:rFonts w:ascii="Arial" w:hAnsi="Arial" w:cs="Arial"/>
          <w:sz w:val="20"/>
          <w:szCs w:val="20"/>
        </w:rPr>
      </w:pPr>
    </w:p>
    <w:sectPr w:rsidR="00B332FA" w:rsidRPr="00BB7509"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5283DF" w16cid:durableId="23AAB815"/>
  <w16cid:commentId w16cid:paraId="1A493F3F" w16cid:durableId="23AAB8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D82FB" w14:textId="77777777" w:rsidR="006D1F21" w:rsidRDefault="006D1F21">
      <w:r>
        <w:separator/>
      </w:r>
    </w:p>
  </w:endnote>
  <w:endnote w:type="continuationSeparator" w:id="0">
    <w:p w14:paraId="6DBE472D" w14:textId="77777777" w:rsidR="006D1F21" w:rsidRDefault="006D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94A01" w14:textId="22DE3EF8" w:rsidR="00D82BA5" w:rsidRDefault="00D82BA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2525">
      <w:rPr>
        <w:rFonts w:ascii="Arial" w:hAnsi="Arial" w:cs="Arial"/>
        <w:b/>
        <w:noProof/>
        <w:sz w:val="18"/>
        <w:szCs w:val="18"/>
      </w:rPr>
      <w:t>3</w:t>
    </w:r>
    <w:r>
      <w:rPr>
        <w:rFonts w:ascii="Arial" w:hAnsi="Arial" w:cs="Arial"/>
        <w:b/>
        <w:sz w:val="18"/>
        <w:szCs w:val="18"/>
      </w:rPr>
      <w:fldChar w:fldCharType="end"/>
    </w:r>
  </w:p>
  <w:p w14:paraId="3AD8CA3A" w14:textId="77777777" w:rsidR="00D82BA5" w:rsidRDefault="00D82BA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CE05D" w14:textId="77777777" w:rsidR="006D1F21" w:rsidRDefault="006D1F21">
      <w:r>
        <w:separator/>
      </w:r>
    </w:p>
  </w:footnote>
  <w:footnote w:type="continuationSeparator" w:id="0">
    <w:p w14:paraId="3221EB09" w14:textId="77777777" w:rsidR="006D1F21" w:rsidRDefault="006D1F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CCB5D39"/>
    <w:multiLevelType w:val="hybridMultilevel"/>
    <w:tmpl w:val="5D2A6D5A"/>
    <w:lvl w:ilvl="0" w:tplc="5DF62E1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9"/>
  </w:num>
  <w:num w:numId="2">
    <w:abstractNumId w:val="0"/>
  </w:num>
  <w:num w:numId="3">
    <w:abstractNumId w:val="21"/>
  </w:num>
  <w:num w:numId="4">
    <w:abstractNumId w:val="2"/>
  </w:num>
  <w:num w:numId="5">
    <w:abstractNumId w:val="22"/>
  </w:num>
  <w:num w:numId="6">
    <w:abstractNumId w:val="8"/>
  </w:num>
  <w:num w:numId="7">
    <w:abstractNumId w:val="5"/>
  </w:num>
  <w:num w:numId="8">
    <w:abstractNumId w:val="17"/>
  </w:num>
  <w:num w:numId="9">
    <w:abstractNumId w:val="3"/>
  </w:num>
  <w:num w:numId="10">
    <w:abstractNumId w:val="12"/>
  </w:num>
  <w:num w:numId="11">
    <w:abstractNumId w:val="14"/>
  </w:num>
  <w:num w:numId="12">
    <w:abstractNumId w:val="10"/>
  </w:num>
  <w:num w:numId="13">
    <w:abstractNumId w:val="15"/>
  </w:num>
  <w:num w:numId="14">
    <w:abstractNumId w:val="7"/>
  </w:num>
  <w:num w:numId="15">
    <w:abstractNumId w:val="1"/>
  </w:num>
  <w:num w:numId="16">
    <w:abstractNumId w:val="11"/>
  </w:num>
  <w:num w:numId="17">
    <w:abstractNumId w:val="19"/>
  </w:num>
  <w:num w:numId="18">
    <w:abstractNumId w:val="13"/>
  </w:num>
  <w:num w:numId="19">
    <w:abstractNumId w:val="19"/>
  </w:num>
  <w:num w:numId="20">
    <w:abstractNumId w:val="18"/>
  </w:num>
  <w:num w:numId="21">
    <w:abstractNumId w:val="19"/>
  </w:num>
  <w:num w:numId="22">
    <w:abstractNumId w:val="16"/>
  </w:num>
  <w:num w:numId="23">
    <w:abstractNumId w:val="6"/>
  </w:num>
  <w:num w:numId="24">
    <w:abstractNumId w:val="20"/>
  </w:num>
  <w:num w:numId="25">
    <w:abstractNumId w:val="23"/>
  </w:num>
  <w:num w:numId="26">
    <w:abstractNumId w:val="4"/>
  </w:num>
  <w:num w:numId="2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A1A"/>
    <w:rsid w:val="00012D9A"/>
    <w:rsid w:val="00013B50"/>
    <w:rsid w:val="00014205"/>
    <w:rsid w:val="0001572E"/>
    <w:rsid w:val="000166D4"/>
    <w:rsid w:val="00016BD8"/>
    <w:rsid w:val="000174DA"/>
    <w:rsid w:val="000174E9"/>
    <w:rsid w:val="00017E7A"/>
    <w:rsid w:val="000203CB"/>
    <w:rsid w:val="000204DD"/>
    <w:rsid w:val="00020C19"/>
    <w:rsid w:val="00020C29"/>
    <w:rsid w:val="00020DA4"/>
    <w:rsid w:val="00020F9C"/>
    <w:rsid w:val="00020FA9"/>
    <w:rsid w:val="0002119C"/>
    <w:rsid w:val="00021CC7"/>
    <w:rsid w:val="00022432"/>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B16"/>
    <w:rsid w:val="0007217A"/>
    <w:rsid w:val="0007256E"/>
    <w:rsid w:val="000728A7"/>
    <w:rsid w:val="00072FCF"/>
    <w:rsid w:val="0007350E"/>
    <w:rsid w:val="00073DF1"/>
    <w:rsid w:val="00073F75"/>
    <w:rsid w:val="0007450E"/>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E2"/>
    <w:rsid w:val="000873F3"/>
    <w:rsid w:val="00087FC5"/>
    <w:rsid w:val="00090141"/>
    <w:rsid w:val="00090358"/>
    <w:rsid w:val="00090524"/>
    <w:rsid w:val="000906C6"/>
    <w:rsid w:val="00090853"/>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22A"/>
    <w:rsid w:val="000A12BD"/>
    <w:rsid w:val="000A268A"/>
    <w:rsid w:val="000A3166"/>
    <w:rsid w:val="000A3459"/>
    <w:rsid w:val="000A48A7"/>
    <w:rsid w:val="000A4CA1"/>
    <w:rsid w:val="000A51A8"/>
    <w:rsid w:val="000A5296"/>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D3E"/>
    <w:rsid w:val="000E6E4D"/>
    <w:rsid w:val="000E6ED6"/>
    <w:rsid w:val="000E75FF"/>
    <w:rsid w:val="000F0D54"/>
    <w:rsid w:val="000F0FD5"/>
    <w:rsid w:val="000F13F9"/>
    <w:rsid w:val="000F1F63"/>
    <w:rsid w:val="000F1F83"/>
    <w:rsid w:val="000F29D0"/>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32F2"/>
    <w:rsid w:val="0010338C"/>
    <w:rsid w:val="0010388A"/>
    <w:rsid w:val="00103F1B"/>
    <w:rsid w:val="00104529"/>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212C"/>
    <w:rsid w:val="001221B3"/>
    <w:rsid w:val="001225F4"/>
    <w:rsid w:val="00122B00"/>
    <w:rsid w:val="00122EE4"/>
    <w:rsid w:val="00123AAB"/>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1AB0"/>
    <w:rsid w:val="00142057"/>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6A92"/>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33EB"/>
    <w:rsid w:val="00183760"/>
    <w:rsid w:val="00183BAB"/>
    <w:rsid w:val="001840F7"/>
    <w:rsid w:val="001844BF"/>
    <w:rsid w:val="0018457A"/>
    <w:rsid w:val="001848E3"/>
    <w:rsid w:val="001850A7"/>
    <w:rsid w:val="0018578E"/>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310"/>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336D"/>
    <w:rsid w:val="002240F4"/>
    <w:rsid w:val="002247EE"/>
    <w:rsid w:val="00224F53"/>
    <w:rsid w:val="00225649"/>
    <w:rsid w:val="0022574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1184"/>
    <w:rsid w:val="002818B5"/>
    <w:rsid w:val="0028206E"/>
    <w:rsid w:val="0028308F"/>
    <w:rsid w:val="00283387"/>
    <w:rsid w:val="002835C6"/>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02A"/>
    <w:rsid w:val="002B71A7"/>
    <w:rsid w:val="002C037F"/>
    <w:rsid w:val="002C0D21"/>
    <w:rsid w:val="002C258A"/>
    <w:rsid w:val="002C26D2"/>
    <w:rsid w:val="002C2D45"/>
    <w:rsid w:val="002C3834"/>
    <w:rsid w:val="002C40AA"/>
    <w:rsid w:val="002C46F7"/>
    <w:rsid w:val="002C5416"/>
    <w:rsid w:val="002C574D"/>
    <w:rsid w:val="002C57DC"/>
    <w:rsid w:val="002C644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7086"/>
    <w:rsid w:val="00300003"/>
    <w:rsid w:val="003004D4"/>
    <w:rsid w:val="003013A0"/>
    <w:rsid w:val="003026EB"/>
    <w:rsid w:val="00302F45"/>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CA7"/>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892"/>
    <w:rsid w:val="00346918"/>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2B2"/>
    <w:rsid w:val="00360CF3"/>
    <w:rsid w:val="00361194"/>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1D31"/>
    <w:rsid w:val="00372066"/>
    <w:rsid w:val="00373370"/>
    <w:rsid w:val="00374AE5"/>
    <w:rsid w:val="003750B2"/>
    <w:rsid w:val="003750CD"/>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66A"/>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0BDC"/>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5560"/>
    <w:rsid w:val="003E565D"/>
    <w:rsid w:val="003E577C"/>
    <w:rsid w:val="003E5B7D"/>
    <w:rsid w:val="003E5C30"/>
    <w:rsid w:val="003E6664"/>
    <w:rsid w:val="003E7785"/>
    <w:rsid w:val="003E7F5A"/>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4D42"/>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6D1"/>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7E55"/>
    <w:rsid w:val="00477ED8"/>
    <w:rsid w:val="00477FD8"/>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6AB"/>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5962"/>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175"/>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C67"/>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21E0"/>
    <w:rsid w:val="005B2284"/>
    <w:rsid w:val="005B25AB"/>
    <w:rsid w:val="005B2B4D"/>
    <w:rsid w:val="005B2E8C"/>
    <w:rsid w:val="005B3C14"/>
    <w:rsid w:val="005B3E63"/>
    <w:rsid w:val="005B43B5"/>
    <w:rsid w:val="005B45B5"/>
    <w:rsid w:val="005B4A46"/>
    <w:rsid w:val="005B5283"/>
    <w:rsid w:val="005B5873"/>
    <w:rsid w:val="005B642B"/>
    <w:rsid w:val="005B72D4"/>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1D11"/>
    <w:rsid w:val="006020F2"/>
    <w:rsid w:val="0060222A"/>
    <w:rsid w:val="006028AE"/>
    <w:rsid w:val="00602954"/>
    <w:rsid w:val="00603667"/>
    <w:rsid w:val="00603682"/>
    <w:rsid w:val="00604043"/>
    <w:rsid w:val="006055B7"/>
    <w:rsid w:val="0060566F"/>
    <w:rsid w:val="006066C2"/>
    <w:rsid w:val="00606A34"/>
    <w:rsid w:val="00606E72"/>
    <w:rsid w:val="0060700A"/>
    <w:rsid w:val="00607ACD"/>
    <w:rsid w:val="006103E8"/>
    <w:rsid w:val="00610C95"/>
    <w:rsid w:val="0061115E"/>
    <w:rsid w:val="006112E2"/>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F57"/>
    <w:rsid w:val="00632F68"/>
    <w:rsid w:val="006337C8"/>
    <w:rsid w:val="006339AD"/>
    <w:rsid w:val="00633C9A"/>
    <w:rsid w:val="00634009"/>
    <w:rsid w:val="0063441A"/>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1F21"/>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E6"/>
    <w:rsid w:val="006E503C"/>
    <w:rsid w:val="006E5842"/>
    <w:rsid w:val="006E5C73"/>
    <w:rsid w:val="006E6740"/>
    <w:rsid w:val="006E69A3"/>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6FF3"/>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21"/>
    <w:rsid w:val="007158EB"/>
    <w:rsid w:val="00715A6D"/>
    <w:rsid w:val="00715B49"/>
    <w:rsid w:val="00715FE6"/>
    <w:rsid w:val="00716106"/>
    <w:rsid w:val="00716F9A"/>
    <w:rsid w:val="007170E7"/>
    <w:rsid w:val="00717343"/>
    <w:rsid w:val="00717409"/>
    <w:rsid w:val="00717BBB"/>
    <w:rsid w:val="00717D64"/>
    <w:rsid w:val="007202F8"/>
    <w:rsid w:val="007203E4"/>
    <w:rsid w:val="007205D8"/>
    <w:rsid w:val="007215E4"/>
    <w:rsid w:val="00723919"/>
    <w:rsid w:val="00724141"/>
    <w:rsid w:val="00724193"/>
    <w:rsid w:val="007241F3"/>
    <w:rsid w:val="0072430C"/>
    <w:rsid w:val="0072475B"/>
    <w:rsid w:val="007248E6"/>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2871"/>
    <w:rsid w:val="007529F7"/>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511"/>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6A3"/>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6C79"/>
    <w:rsid w:val="007E0885"/>
    <w:rsid w:val="007E1518"/>
    <w:rsid w:val="007E176F"/>
    <w:rsid w:val="007E1BBB"/>
    <w:rsid w:val="007E1F29"/>
    <w:rsid w:val="007E220F"/>
    <w:rsid w:val="007E2791"/>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142"/>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376B8"/>
    <w:rsid w:val="008401FE"/>
    <w:rsid w:val="00840819"/>
    <w:rsid w:val="0084164F"/>
    <w:rsid w:val="00841FFA"/>
    <w:rsid w:val="00843A8B"/>
    <w:rsid w:val="00844F15"/>
    <w:rsid w:val="008454BE"/>
    <w:rsid w:val="00845CB8"/>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0D7A"/>
    <w:rsid w:val="00861482"/>
    <w:rsid w:val="00861CBA"/>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62"/>
    <w:rsid w:val="00892AC6"/>
    <w:rsid w:val="00892DA1"/>
    <w:rsid w:val="0089357D"/>
    <w:rsid w:val="00894EF1"/>
    <w:rsid w:val="0089544C"/>
    <w:rsid w:val="008959A2"/>
    <w:rsid w:val="00895A28"/>
    <w:rsid w:val="00895A86"/>
    <w:rsid w:val="0089637C"/>
    <w:rsid w:val="008965CC"/>
    <w:rsid w:val="00896DD9"/>
    <w:rsid w:val="00897B37"/>
    <w:rsid w:val="008A0673"/>
    <w:rsid w:val="008A0A39"/>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036"/>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74F"/>
    <w:rsid w:val="008C1115"/>
    <w:rsid w:val="008C1159"/>
    <w:rsid w:val="008C149F"/>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2525"/>
    <w:rsid w:val="008D36E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12A7"/>
    <w:rsid w:val="00901DF7"/>
    <w:rsid w:val="0090256A"/>
    <w:rsid w:val="00902C32"/>
    <w:rsid w:val="00904296"/>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D84"/>
    <w:rsid w:val="00916021"/>
    <w:rsid w:val="009160AF"/>
    <w:rsid w:val="00916A54"/>
    <w:rsid w:val="009173D6"/>
    <w:rsid w:val="00917F48"/>
    <w:rsid w:val="009206E8"/>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266C"/>
    <w:rsid w:val="00963481"/>
    <w:rsid w:val="009648FE"/>
    <w:rsid w:val="0096629F"/>
    <w:rsid w:val="009702EA"/>
    <w:rsid w:val="00970310"/>
    <w:rsid w:val="009706EE"/>
    <w:rsid w:val="00970A93"/>
    <w:rsid w:val="00971144"/>
    <w:rsid w:val="00971A2F"/>
    <w:rsid w:val="00971A75"/>
    <w:rsid w:val="00971C23"/>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E73"/>
    <w:rsid w:val="00A0184D"/>
    <w:rsid w:val="00A0217C"/>
    <w:rsid w:val="00A0274D"/>
    <w:rsid w:val="00A027C8"/>
    <w:rsid w:val="00A042E5"/>
    <w:rsid w:val="00A044B9"/>
    <w:rsid w:val="00A04512"/>
    <w:rsid w:val="00A048AB"/>
    <w:rsid w:val="00A04D75"/>
    <w:rsid w:val="00A0681F"/>
    <w:rsid w:val="00A100A4"/>
    <w:rsid w:val="00A105C8"/>
    <w:rsid w:val="00A10B99"/>
    <w:rsid w:val="00A10E34"/>
    <w:rsid w:val="00A11BBA"/>
    <w:rsid w:val="00A13CE2"/>
    <w:rsid w:val="00A14BA4"/>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10"/>
    <w:rsid w:val="00A442C9"/>
    <w:rsid w:val="00A447A9"/>
    <w:rsid w:val="00A45D03"/>
    <w:rsid w:val="00A46631"/>
    <w:rsid w:val="00A46BE5"/>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C57"/>
    <w:rsid w:val="00A72EC1"/>
    <w:rsid w:val="00A73312"/>
    <w:rsid w:val="00A73603"/>
    <w:rsid w:val="00A73C16"/>
    <w:rsid w:val="00A74022"/>
    <w:rsid w:val="00A7421C"/>
    <w:rsid w:val="00A74849"/>
    <w:rsid w:val="00A7484A"/>
    <w:rsid w:val="00A7526D"/>
    <w:rsid w:val="00A76147"/>
    <w:rsid w:val="00A76959"/>
    <w:rsid w:val="00A76AD2"/>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3CEF"/>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2338"/>
    <w:rsid w:val="00AB3B5D"/>
    <w:rsid w:val="00AB3EBA"/>
    <w:rsid w:val="00AB4406"/>
    <w:rsid w:val="00AB4A87"/>
    <w:rsid w:val="00AB4C75"/>
    <w:rsid w:val="00AB4C87"/>
    <w:rsid w:val="00AC0B9E"/>
    <w:rsid w:val="00AC1146"/>
    <w:rsid w:val="00AC15A4"/>
    <w:rsid w:val="00AC274A"/>
    <w:rsid w:val="00AC2B9C"/>
    <w:rsid w:val="00AC2DB0"/>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4D61"/>
    <w:rsid w:val="00AD5602"/>
    <w:rsid w:val="00AD5D8C"/>
    <w:rsid w:val="00AD637D"/>
    <w:rsid w:val="00AD6459"/>
    <w:rsid w:val="00AD7069"/>
    <w:rsid w:val="00AD76D9"/>
    <w:rsid w:val="00AE02C8"/>
    <w:rsid w:val="00AE03BB"/>
    <w:rsid w:val="00AE0D9F"/>
    <w:rsid w:val="00AE13B8"/>
    <w:rsid w:val="00AE1785"/>
    <w:rsid w:val="00AE1AB7"/>
    <w:rsid w:val="00AE215A"/>
    <w:rsid w:val="00AE2EDA"/>
    <w:rsid w:val="00AE377C"/>
    <w:rsid w:val="00AE37EC"/>
    <w:rsid w:val="00AE3E4E"/>
    <w:rsid w:val="00AE5447"/>
    <w:rsid w:val="00AE5C6F"/>
    <w:rsid w:val="00AE65F5"/>
    <w:rsid w:val="00AE68B1"/>
    <w:rsid w:val="00AE6B03"/>
    <w:rsid w:val="00AE6BEB"/>
    <w:rsid w:val="00AE6D05"/>
    <w:rsid w:val="00AF043F"/>
    <w:rsid w:val="00AF073D"/>
    <w:rsid w:val="00AF0F00"/>
    <w:rsid w:val="00AF11E0"/>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2E2A"/>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EE"/>
    <w:rsid w:val="00B607A3"/>
    <w:rsid w:val="00B60FFA"/>
    <w:rsid w:val="00B612CE"/>
    <w:rsid w:val="00B61B99"/>
    <w:rsid w:val="00B61B9C"/>
    <w:rsid w:val="00B622B4"/>
    <w:rsid w:val="00B6244A"/>
    <w:rsid w:val="00B62A04"/>
    <w:rsid w:val="00B62B5A"/>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6045"/>
    <w:rsid w:val="00B76932"/>
    <w:rsid w:val="00B778C1"/>
    <w:rsid w:val="00B801E9"/>
    <w:rsid w:val="00B80288"/>
    <w:rsid w:val="00B80474"/>
    <w:rsid w:val="00B80545"/>
    <w:rsid w:val="00B80B29"/>
    <w:rsid w:val="00B81461"/>
    <w:rsid w:val="00B82640"/>
    <w:rsid w:val="00B82BB3"/>
    <w:rsid w:val="00B82CF8"/>
    <w:rsid w:val="00B83DAF"/>
    <w:rsid w:val="00B84266"/>
    <w:rsid w:val="00B8442A"/>
    <w:rsid w:val="00B84A29"/>
    <w:rsid w:val="00B84A75"/>
    <w:rsid w:val="00B85769"/>
    <w:rsid w:val="00B863C1"/>
    <w:rsid w:val="00B864E2"/>
    <w:rsid w:val="00B8715C"/>
    <w:rsid w:val="00B871D9"/>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28E"/>
    <w:rsid w:val="00B95C4A"/>
    <w:rsid w:val="00B95EC0"/>
    <w:rsid w:val="00B96A1A"/>
    <w:rsid w:val="00B96DEB"/>
    <w:rsid w:val="00B96FA6"/>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50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5F9"/>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9B"/>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4DC4"/>
    <w:rsid w:val="00C268FE"/>
    <w:rsid w:val="00C2791F"/>
    <w:rsid w:val="00C27E5B"/>
    <w:rsid w:val="00C303A5"/>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2ECF"/>
    <w:rsid w:val="00C63C12"/>
    <w:rsid w:val="00C64DD4"/>
    <w:rsid w:val="00C659F6"/>
    <w:rsid w:val="00C65F87"/>
    <w:rsid w:val="00C66086"/>
    <w:rsid w:val="00C663AB"/>
    <w:rsid w:val="00C66EF4"/>
    <w:rsid w:val="00C674B2"/>
    <w:rsid w:val="00C67926"/>
    <w:rsid w:val="00C703D0"/>
    <w:rsid w:val="00C70525"/>
    <w:rsid w:val="00C706F9"/>
    <w:rsid w:val="00C708AB"/>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64C"/>
    <w:rsid w:val="00CB6204"/>
    <w:rsid w:val="00CB68F3"/>
    <w:rsid w:val="00CB6C21"/>
    <w:rsid w:val="00CB77D5"/>
    <w:rsid w:val="00CB7BF5"/>
    <w:rsid w:val="00CC0143"/>
    <w:rsid w:val="00CC0409"/>
    <w:rsid w:val="00CC14EB"/>
    <w:rsid w:val="00CC16A7"/>
    <w:rsid w:val="00CC18A4"/>
    <w:rsid w:val="00CC1A4B"/>
    <w:rsid w:val="00CC1D3D"/>
    <w:rsid w:val="00CC2639"/>
    <w:rsid w:val="00CC2944"/>
    <w:rsid w:val="00CC2B33"/>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3EB4"/>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73"/>
    <w:rsid w:val="00CE61D4"/>
    <w:rsid w:val="00CE6355"/>
    <w:rsid w:val="00CE7DD2"/>
    <w:rsid w:val="00CE7ED5"/>
    <w:rsid w:val="00CE7EE2"/>
    <w:rsid w:val="00CF0515"/>
    <w:rsid w:val="00CF09B4"/>
    <w:rsid w:val="00CF12EA"/>
    <w:rsid w:val="00CF300F"/>
    <w:rsid w:val="00CF47D4"/>
    <w:rsid w:val="00CF5B00"/>
    <w:rsid w:val="00CF62CC"/>
    <w:rsid w:val="00CF6889"/>
    <w:rsid w:val="00CF6C6B"/>
    <w:rsid w:val="00CF76D0"/>
    <w:rsid w:val="00D00618"/>
    <w:rsid w:val="00D00A1C"/>
    <w:rsid w:val="00D00DE8"/>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20ABA"/>
    <w:rsid w:val="00D212CC"/>
    <w:rsid w:val="00D215F0"/>
    <w:rsid w:val="00D21E6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065"/>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8DD"/>
    <w:rsid w:val="00D82403"/>
    <w:rsid w:val="00D82476"/>
    <w:rsid w:val="00D8290B"/>
    <w:rsid w:val="00D82AAC"/>
    <w:rsid w:val="00D82BA5"/>
    <w:rsid w:val="00D834A0"/>
    <w:rsid w:val="00D83970"/>
    <w:rsid w:val="00D83CC0"/>
    <w:rsid w:val="00D840A3"/>
    <w:rsid w:val="00D858CF"/>
    <w:rsid w:val="00D862D5"/>
    <w:rsid w:val="00D86F19"/>
    <w:rsid w:val="00D878DA"/>
    <w:rsid w:val="00D87FF7"/>
    <w:rsid w:val="00D9028F"/>
    <w:rsid w:val="00D9030F"/>
    <w:rsid w:val="00D90ECE"/>
    <w:rsid w:val="00D91032"/>
    <w:rsid w:val="00D91B70"/>
    <w:rsid w:val="00D92AF0"/>
    <w:rsid w:val="00D92C5E"/>
    <w:rsid w:val="00D93647"/>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888"/>
    <w:rsid w:val="00DC6952"/>
    <w:rsid w:val="00DC6F2D"/>
    <w:rsid w:val="00DC7601"/>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1FA5"/>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552A"/>
    <w:rsid w:val="00E467BD"/>
    <w:rsid w:val="00E46A8D"/>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1176"/>
    <w:rsid w:val="00E71743"/>
    <w:rsid w:val="00E71A6C"/>
    <w:rsid w:val="00E71D96"/>
    <w:rsid w:val="00E71E4F"/>
    <w:rsid w:val="00E721E5"/>
    <w:rsid w:val="00E72764"/>
    <w:rsid w:val="00E735A3"/>
    <w:rsid w:val="00E742AD"/>
    <w:rsid w:val="00E7454D"/>
    <w:rsid w:val="00E74721"/>
    <w:rsid w:val="00E74A07"/>
    <w:rsid w:val="00E74FFF"/>
    <w:rsid w:val="00E7509C"/>
    <w:rsid w:val="00E76036"/>
    <w:rsid w:val="00E76AA5"/>
    <w:rsid w:val="00E76C18"/>
    <w:rsid w:val="00E76E31"/>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6D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247D"/>
    <w:rsid w:val="00F32AAD"/>
    <w:rsid w:val="00F32E5D"/>
    <w:rsid w:val="00F331D2"/>
    <w:rsid w:val="00F34306"/>
    <w:rsid w:val="00F34E9E"/>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607"/>
    <w:rsid w:val="00F528F8"/>
    <w:rsid w:val="00F52CBC"/>
    <w:rsid w:val="00F52CF5"/>
    <w:rsid w:val="00F5390C"/>
    <w:rsid w:val="00F54611"/>
    <w:rsid w:val="00F54C61"/>
    <w:rsid w:val="00F54D6F"/>
    <w:rsid w:val="00F5565A"/>
    <w:rsid w:val="00F55C36"/>
    <w:rsid w:val="00F561CF"/>
    <w:rsid w:val="00F5667B"/>
    <w:rsid w:val="00F56A63"/>
    <w:rsid w:val="00F56B26"/>
    <w:rsid w:val="00F56FF5"/>
    <w:rsid w:val="00F5737D"/>
    <w:rsid w:val="00F575F8"/>
    <w:rsid w:val="00F60B16"/>
    <w:rsid w:val="00F60B39"/>
    <w:rsid w:val="00F6129D"/>
    <w:rsid w:val="00F618D2"/>
    <w:rsid w:val="00F62B5A"/>
    <w:rsid w:val="00F6367B"/>
    <w:rsid w:val="00F63705"/>
    <w:rsid w:val="00F64386"/>
    <w:rsid w:val="00F65607"/>
    <w:rsid w:val="00F667CF"/>
    <w:rsid w:val="00F66A9E"/>
    <w:rsid w:val="00F66FA8"/>
    <w:rsid w:val="00F677A9"/>
    <w:rsid w:val="00F67A4B"/>
    <w:rsid w:val="00F67BCC"/>
    <w:rsid w:val="00F70281"/>
    <w:rsid w:val="00F7087B"/>
    <w:rsid w:val="00F70A91"/>
    <w:rsid w:val="00F70FAC"/>
    <w:rsid w:val="00F71E16"/>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B79"/>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B02"/>
    <w:rsid w:val="00FC54A7"/>
    <w:rsid w:val="00FC5A2F"/>
    <w:rsid w:val="00FC663C"/>
    <w:rsid w:val="00FC6B4D"/>
    <w:rsid w:val="00FC6E32"/>
    <w:rsid w:val="00FC75A0"/>
    <w:rsid w:val="00FC77F0"/>
    <w:rsid w:val="00FD0D5F"/>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DAB112"/>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styleId="3">
    <w:name w:val="toc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出段落 字符"/>
    <w:aliases w:val="- Bullets 字符,목록 단락 字符,リスト段落 字符,Lista1 字符,?? ?? 字符,????? 字符,???? 字符,列出段落1 字符,中等深浅网格 1 - 着色 21 字符"/>
    <w:link w:val="a6"/>
    <w:uiPriority w:val="34"/>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2FDE26-81E0-4157-B30C-91B255B98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1286</Words>
  <Characters>7334</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4</cp:revision>
  <cp:lastPrinted>2012-10-30T00:20:00Z</cp:lastPrinted>
  <dcterms:created xsi:type="dcterms:W3CDTF">2021-01-14T15:32:00Z</dcterms:created>
  <dcterms:modified xsi:type="dcterms:W3CDTF">2021-01-15T04:14:00Z</dcterms:modified>
</cp:coreProperties>
</file>